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B78633F"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4930BA">
        <w:rPr>
          <w:b/>
          <w:sz w:val="22"/>
          <w:szCs w:val="22"/>
        </w:rPr>
        <w:t>7</w:t>
      </w:r>
      <w:r w:rsidRPr="005E2EE1">
        <w:rPr>
          <w:b/>
          <w:sz w:val="22"/>
          <w:szCs w:val="22"/>
        </w:rPr>
        <w:tab/>
      </w:r>
      <w:r w:rsidR="00005657" w:rsidRPr="00A654B1">
        <w:rPr>
          <w:b/>
          <w:sz w:val="22"/>
          <w:szCs w:val="22"/>
        </w:rPr>
        <w:t>R4-2520401</w:t>
      </w:r>
    </w:p>
    <w:bookmarkStart w:id="1" w:name="_Hlk195697858"/>
    <w:p w14:paraId="28AEABA4" w14:textId="584A279C"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004930BA">
        <w:rPr>
          <w:b/>
          <w:sz w:val="22"/>
          <w:szCs w:val="22"/>
        </w:rPr>
        <w:t>Dallas</w:t>
      </w:r>
      <w:r w:rsidRPr="00FB2D6E">
        <w:rPr>
          <w:b/>
          <w:sz w:val="22"/>
          <w:szCs w:val="22"/>
        </w:rPr>
        <w:fldChar w:fldCharType="end"/>
      </w:r>
      <w:r w:rsidR="00AF1D46" w:rsidRPr="00AF1D46">
        <w:rPr>
          <w:b/>
          <w:sz w:val="22"/>
          <w:szCs w:val="22"/>
        </w:rPr>
        <w:t xml:space="preserve">, </w:t>
      </w:r>
      <w:r w:rsidR="004930BA">
        <w:rPr>
          <w:b/>
          <w:sz w:val="22"/>
          <w:szCs w:val="22"/>
        </w:rPr>
        <w:t>USA</w:t>
      </w:r>
      <w:r w:rsidR="001E4F1B" w:rsidRPr="00384CD6">
        <w:rPr>
          <w:b/>
          <w:sz w:val="22"/>
          <w:szCs w:val="22"/>
        </w:rPr>
        <w:t>,</w:t>
      </w:r>
      <w:r w:rsidR="00384CD6" w:rsidRPr="00384CD6">
        <w:rPr>
          <w:b/>
          <w:sz w:val="22"/>
          <w:szCs w:val="22"/>
        </w:rPr>
        <w:t xml:space="preserve"> </w:t>
      </w:r>
      <w:r w:rsidR="004930BA">
        <w:rPr>
          <w:b/>
          <w:sz w:val="22"/>
          <w:szCs w:val="22"/>
        </w:rPr>
        <w:t>Nov</w:t>
      </w:r>
      <w:r>
        <w:rPr>
          <w:b/>
          <w:sz w:val="22"/>
          <w:szCs w:val="22"/>
        </w:rPr>
        <w:t>. 1</w:t>
      </w:r>
      <w:r w:rsidR="004930BA">
        <w:rPr>
          <w:b/>
          <w:sz w:val="22"/>
          <w:szCs w:val="22"/>
        </w:rPr>
        <w:t>7</w:t>
      </w:r>
      <w:r>
        <w:rPr>
          <w:b/>
          <w:sz w:val="22"/>
          <w:szCs w:val="22"/>
        </w:rPr>
        <w:t>-</w:t>
      </w:r>
      <w:r w:rsidR="004930BA">
        <w:rPr>
          <w:b/>
          <w:sz w:val="22"/>
          <w:szCs w:val="22"/>
        </w:rPr>
        <w:t>21</w:t>
      </w:r>
      <w:r w:rsidR="001E4F1B" w:rsidRPr="00384CD6">
        <w:rPr>
          <w:b/>
          <w:sz w:val="22"/>
          <w:szCs w:val="22"/>
        </w:rPr>
        <w:t>, 2025</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271B88BE"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D76384">
        <w:rPr>
          <w:rFonts w:ascii="Arial" w:hAnsi="Arial" w:cs="Arial"/>
          <w:sz w:val="22"/>
          <w:szCs w:val="22"/>
        </w:rPr>
        <w:t xml:space="preserve">On </w:t>
      </w:r>
      <w:r w:rsidR="005F4E6C">
        <w:rPr>
          <w:rFonts w:ascii="Arial" w:hAnsi="Arial" w:cs="Arial"/>
          <w:sz w:val="22"/>
          <w:szCs w:val="22"/>
        </w:rPr>
        <w:t xml:space="preserve">6G </w:t>
      </w:r>
      <w:r w:rsidR="00D76384">
        <w:rPr>
          <w:rFonts w:ascii="Arial" w:hAnsi="Arial" w:cs="Arial"/>
          <w:sz w:val="22"/>
          <w:szCs w:val="22"/>
        </w:rPr>
        <w:t>s</w:t>
      </w:r>
      <w:r w:rsidR="00D76384" w:rsidRPr="00D76384">
        <w:rPr>
          <w:rFonts w:ascii="Arial" w:hAnsi="Arial" w:cs="Arial"/>
          <w:sz w:val="22"/>
          <w:szCs w:val="22"/>
        </w:rPr>
        <w:t>pectrum sharing</w:t>
      </w:r>
    </w:p>
    <w:p w14:paraId="034212AB" w14:textId="63DB6B22"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D76384">
        <w:rPr>
          <w:rFonts w:ascii="Arial" w:hAnsi="Arial" w:cs="Arial"/>
          <w:sz w:val="22"/>
          <w:szCs w:val="22"/>
          <w:lang w:val="en-US"/>
        </w:rPr>
        <w:t>8.9</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35A3F87" w14:textId="16831D34" w:rsidR="00A45238" w:rsidRDefault="00A45238" w:rsidP="00A45238">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951C94" w:rsidRPr="00732B01" w14:paraId="68C56B39" w14:textId="77777777" w:rsidTr="00810BEF">
        <w:tc>
          <w:tcPr>
            <w:tcW w:w="9060" w:type="dxa"/>
          </w:tcPr>
          <w:p w14:paraId="4564FFA4"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Physical Layer structure for 6GR, </w:t>
            </w:r>
          </w:p>
          <w:p w14:paraId="4EB01510" w14:textId="77777777" w:rsidR="00951C94" w:rsidRPr="002272A6" w:rsidRDefault="00951C94" w:rsidP="00F25764">
            <w:pPr>
              <w:pStyle w:val="a3"/>
              <w:numPr>
                <w:ilvl w:val="1"/>
                <w:numId w:val="34"/>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5424E286" w14:textId="77777777" w:rsidR="00951C94" w:rsidRPr="002272A6" w:rsidRDefault="00951C94" w:rsidP="00F25764">
            <w:pPr>
              <w:pStyle w:val="a3"/>
              <w:numPr>
                <w:ilvl w:val="0"/>
                <w:numId w:val="36"/>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272A6">
              <w:rPr>
                <w:rFonts w:ascii="Times New Roman" w:hAnsi="Times New Roman"/>
                <w:color w:val="000000" w:themeColor="text1"/>
                <w:lang w:eastAsia="ja-JP"/>
              </w:rPr>
              <w:t xml:space="preserve"> </w:t>
            </w:r>
            <w:r w:rsidRPr="002272A6">
              <w:rPr>
                <w:rFonts w:ascii="Times New Roman" w:hAnsi="Times New Roman"/>
                <w:color w:val="000000" w:themeColor="text1"/>
              </w:rPr>
              <w:t>[RAN1, RAN4]</w:t>
            </w:r>
          </w:p>
          <w:p w14:paraId="2613151C"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MIMO operation [RAN1, RAN4]</w:t>
            </w:r>
          </w:p>
          <w:p w14:paraId="451D9243"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Duplexing [RAN1, RAN4] </w:t>
            </w:r>
          </w:p>
          <w:p w14:paraId="1A80EBEF"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Initial access [RAN1, RAN2, RAN4]</w:t>
            </w:r>
          </w:p>
          <w:p w14:paraId="5EE7F043"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Studies on synchronization signal and raster, broadcast signals/channel and physical random access channel [RAN1, RAN4]</w:t>
            </w:r>
          </w:p>
          <w:p w14:paraId="02F91C46"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Studies on initial access procedure, random access procedures, system information and paging [RAN2, RAN1, RAN4]   </w:t>
            </w:r>
          </w:p>
          <w:p w14:paraId="29BE6C6B"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6GR spectrum utilization and aggregation.  [RAN1, RAN2, RAN4]</w:t>
            </w:r>
          </w:p>
          <w:p w14:paraId="09520730"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physical layer signals, channels and procedures [RAN1, RAN2, RAN4]</w:t>
            </w:r>
          </w:p>
          <w:p w14:paraId="2AEA7D67" w14:textId="77777777" w:rsidR="00951C94" w:rsidRPr="002272A6" w:rsidRDefault="00951C94" w:rsidP="00810BEF">
            <w:pPr>
              <w:pStyle w:val="a3"/>
              <w:numPr>
                <w:ilvl w:val="0"/>
                <w:numId w:val="0"/>
              </w:numPr>
              <w:overflowPunct w:val="0"/>
              <w:autoSpaceDE w:val="0"/>
              <w:autoSpaceDN w:val="0"/>
              <w:adjustRightInd w:val="0"/>
              <w:ind w:left="1440"/>
              <w:contextualSpacing/>
              <w:jc w:val="left"/>
              <w:textAlignment w:val="baseline"/>
              <w:rPr>
                <w:rFonts w:ascii="Times New Roman" w:hAnsi="Times New Roman"/>
                <w:color w:val="000000" w:themeColor="text1"/>
              </w:rPr>
            </w:pPr>
          </w:p>
          <w:p w14:paraId="00D99E6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Radio interface protocol architecture and procedures for 6GR [RAN2, RAN1, RAN4, RAN3]</w:t>
            </w:r>
          </w:p>
          <w:p w14:paraId="379EA1EC" w14:textId="77777777" w:rsidR="00951C94" w:rsidRPr="002272A6" w:rsidRDefault="00951C94" w:rsidP="00F25764">
            <w:pPr>
              <w:pStyle w:val="a3"/>
              <w:numPr>
                <w:ilvl w:val="0"/>
                <w:numId w:val="38"/>
              </w:numPr>
              <w:overflowPunct w:val="0"/>
              <w:autoSpaceDE w:val="0"/>
              <w:autoSpaceDN w:val="0"/>
              <w:adjustRightInd w:val="0"/>
              <w:contextualSpacing/>
              <w:jc w:val="left"/>
              <w:textAlignment w:val="baseline"/>
              <w:rPr>
                <w:rFonts w:ascii="Times New Roman" w:eastAsiaTheme="minorEastAsia" w:hAnsi="Times New Roman"/>
                <w:lang w:eastAsia="zh-CN"/>
              </w:rPr>
            </w:pPr>
            <w:r w:rsidRPr="002272A6">
              <w:rPr>
                <w:rFonts w:ascii="Times New Roman" w:hAnsi="Times New Roman"/>
                <w:color w:val="000000" w:themeColor="text1"/>
                <w:lang w:eastAsia="ja-JP"/>
              </w:rPr>
              <w:t xml:space="preserve">Radio </w:t>
            </w:r>
            <w:proofErr w:type="spellStart"/>
            <w:r w:rsidRPr="002272A6">
              <w:rPr>
                <w:rFonts w:ascii="Times New Roman" w:hAnsi="Times New Roman"/>
                <w:color w:val="000000" w:themeColor="text1"/>
                <w:lang w:eastAsia="ja-JP"/>
              </w:rPr>
              <w:t>s</w:t>
            </w:r>
            <w:r w:rsidRPr="002272A6">
              <w:rPr>
                <w:rFonts w:ascii="Times New Roman" w:hAnsi="Times New Roman"/>
                <w:color w:val="000000" w:themeColor="text1"/>
              </w:rPr>
              <w:t>ignalling</w:t>
            </w:r>
            <w:proofErr w:type="spellEnd"/>
            <w:r w:rsidRPr="002272A6">
              <w:rPr>
                <w:rFonts w:ascii="Times New Roman" w:hAnsi="Times New Roman"/>
                <w:color w:val="000000" w:themeColor="text1"/>
              </w:rPr>
              <w:t xml:space="preserve"> framework for UE capabilities, aiming at improvements and simplification compared to 5G NR [RAN2, RAN1, RAN4]</w:t>
            </w:r>
          </w:p>
          <w:p w14:paraId="5BB69FAB"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for 6GR (for all RRC states), including related RRM [RAN2, RAN1, RAN4, RAN3]</w:t>
            </w:r>
          </w:p>
          <w:p w14:paraId="08184CA0"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6GR core and performance requirements </w:t>
            </w:r>
          </w:p>
          <w:p w14:paraId="27404003"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General RF aspects [RAN4]</w:t>
            </w:r>
          </w:p>
          <w:p w14:paraId="66E47B2B"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Intra-3GPP co-existence studies</w:t>
            </w:r>
          </w:p>
          <w:p w14:paraId="665616C8"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RF related system parameters and requirements</w:t>
            </w:r>
          </w:p>
          <w:p w14:paraId="0FB4E1A8"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aspects including band [RAN4]</w:t>
            </w:r>
          </w:p>
          <w:p w14:paraId="2941AC32"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and testing framework aiming at improvements and/or simplification compared to 5G NR, including MSR and AAS operation</w:t>
            </w:r>
          </w:p>
          <w:p w14:paraId="5777BC8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BS </w:t>
            </w:r>
            <w:proofErr w:type="gramStart"/>
            <w:r w:rsidRPr="002272A6">
              <w:rPr>
                <w:rFonts w:ascii="Times New Roman" w:hAnsi="Times New Roman"/>
                <w:color w:val="000000" w:themeColor="text1"/>
              </w:rPr>
              <w:t>core,  conformance</w:t>
            </w:r>
            <w:proofErr w:type="gramEnd"/>
            <w:r w:rsidRPr="002272A6">
              <w:rPr>
                <w:rFonts w:ascii="Times New Roman" w:hAnsi="Times New Roman"/>
                <w:color w:val="000000" w:themeColor="text1"/>
              </w:rPr>
              <w:t xml:space="preserve"> specifications, including structure and drafting principles </w:t>
            </w:r>
          </w:p>
          <w:p w14:paraId="27894484"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aspects including band and band combination [RAN4]</w:t>
            </w:r>
          </w:p>
          <w:p w14:paraId="581646E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framework aiming at improvements and/or simplification compared to 5G NR</w:t>
            </w:r>
          </w:p>
          <w:p w14:paraId="69AA182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lastRenderedPageBreak/>
              <w:t xml:space="preserve">Study how to improve 6G UE RF specification(s), including structure, drafting principles, and database for band combination </w:t>
            </w:r>
          </w:p>
          <w:p w14:paraId="3D6D7805"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UE RF capabilities considering different device types and implementations</w:t>
            </w:r>
          </w:p>
          <w:p w14:paraId="2BA22837"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aspects for 6GR [RAN4, RAN1, RAN2]</w:t>
            </w:r>
          </w:p>
          <w:p w14:paraId="06ED9C0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requirement and procedure aspects aiming at improvements and/or simplification compared to 5G NR</w:t>
            </w:r>
          </w:p>
          <w:p w14:paraId="6486738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requirement specification, including structure and drafting principles </w:t>
            </w:r>
          </w:p>
          <w:p w14:paraId="150BFA56"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aspects [RAN4]</w:t>
            </w:r>
          </w:p>
          <w:p w14:paraId="078F705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requirement framework and key assumptions, aiming at improvements and/or simplification compared to 5G NR</w:t>
            </w:r>
            <w:r w:rsidRPr="002272A6">
              <w:rPr>
                <w:rFonts w:ascii="Times New Roman" w:hAnsi="Times New Roman"/>
                <w:color w:val="000000" w:themeColor="text1"/>
                <w:lang w:eastAsia="ja-JP"/>
              </w:rPr>
              <w:t xml:space="preserve"> for UE and BS</w:t>
            </w:r>
          </w:p>
          <w:p w14:paraId="24D65F54"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how to improve 6G demodulation and performance specifications, including structure and drafting principles</w:t>
            </w:r>
            <w:r w:rsidRPr="002272A6">
              <w:rPr>
                <w:rFonts w:ascii="Times New Roman" w:hAnsi="Times New Roman"/>
                <w:color w:val="000000" w:themeColor="text1"/>
                <w:lang w:eastAsia="ja-JP"/>
              </w:rPr>
              <w:t xml:space="preserve"> for UE and BS</w:t>
            </w:r>
          </w:p>
          <w:p w14:paraId="4F13CE31"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Aspects related to the testability [RAN4]</w:t>
            </w:r>
          </w:p>
          <w:p w14:paraId="45D9FBE0"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56A0A48E"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aspects</w:t>
            </w:r>
          </w:p>
          <w:p w14:paraId="6BD5AFC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Handling </w:t>
            </w:r>
            <w:r w:rsidRPr="002272A6">
              <w:rPr>
                <w:rFonts w:ascii="Times New Roman" w:hAnsi="Times New Roman"/>
                <w:color w:val="000000" w:themeColor="text1"/>
                <w:lang w:eastAsia="ja-JP"/>
              </w:rPr>
              <w:t>irregular</w:t>
            </w:r>
            <w:r w:rsidRPr="002272A6">
              <w:rPr>
                <w:rFonts w:ascii="Times New Roman" w:hAnsi="Times New Roman"/>
                <w:color w:val="000000" w:themeColor="text1"/>
              </w:rPr>
              <w:t xml:space="preserve"> channel bandwidths </w:t>
            </w:r>
            <w:r w:rsidRPr="002272A6">
              <w:rPr>
                <w:rFonts w:ascii="Times New Roman" w:hAnsi="Times New Roman"/>
                <w:color w:val="000000" w:themeColor="text1"/>
                <w:lang w:eastAsia="ja-JP"/>
              </w:rPr>
              <w:t>including the definition [RAN4, RAN1]</w:t>
            </w:r>
          </w:p>
          <w:p w14:paraId="7FC651F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Definition of ‘frequency range(s)’</w:t>
            </w:r>
            <w:r w:rsidRPr="002272A6">
              <w:rPr>
                <w:rFonts w:ascii="Times New Roman" w:hAnsi="Times New Roman"/>
                <w:color w:val="000000" w:themeColor="text1"/>
                <w:lang w:eastAsia="ja-JP"/>
              </w:rPr>
              <w:t>[RAN4]</w:t>
            </w:r>
          </w:p>
          <w:p w14:paraId="764372BA"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Migration from 5G NR to 6GR as well as interworking and mobility between 5G NR and 6GR:</w:t>
            </w:r>
          </w:p>
          <w:p w14:paraId="14954F78"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5G-6G Multi-RAT Spectrum Sharing for migration [RAN1</w:t>
            </w:r>
            <w:r w:rsidRPr="002272A6">
              <w:rPr>
                <w:rFonts w:ascii="Times New Roman" w:hAnsi="Times New Roman"/>
                <w:color w:val="000000" w:themeColor="text1"/>
                <w:lang w:eastAsia="ja-JP"/>
              </w:rPr>
              <w:t>,</w:t>
            </w:r>
            <w:r w:rsidRPr="002272A6">
              <w:rPr>
                <w:rFonts w:ascii="Times New Roman" w:hAnsi="Times New Roman"/>
                <w:color w:val="000000" w:themeColor="text1"/>
              </w:rPr>
              <w:t xml:space="preserve"> RAN2, RAN4, RAN3]</w:t>
            </w:r>
          </w:p>
          <w:p w14:paraId="3F1678D9"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if any additional </w:t>
            </w:r>
            <w:r w:rsidRPr="002272A6">
              <w:rPr>
                <w:rFonts w:ascii="Times New Roman" w:hAnsi="Times New Roman"/>
                <w:color w:val="000000" w:themeColor="text1"/>
                <w:lang w:eastAsia="ja-JP"/>
              </w:rPr>
              <w:t>migration</w:t>
            </w:r>
            <w:r w:rsidRPr="002272A6">
              <w:rPr>
                <w:rFonts w:ascii="Times New Roman" w:hAnsi="Times New Roman"/>
                <w:color w:val="000000" w:themeColor="text1"/>
              </w:rPr>
              <w:t xml:space="preserve"> mechanism is necessary. [RAN] [RAN2, RAN1, RAN3, RAN4]</w:t>
            </w:r>
            <w:r w:rsidRPr="002272A6">
              <w:rPr>
                <w:rFonts w:ascii="Times New Roman" w:hAnsi="Times New Roman"/>
                <w:color w:val="000000" w:themeColor="text1"/>
              </w:rPr>
              <w:br/>
              <w:t>NOTE: the start of this study objective</w:t>
            </w:r>
            <w:r w:rsidRPr="002272A6">
              <w:rPr>
                <w:rFonts w:ascii="Times New Roman" w:hAnsi="Times New Roman"/>
                <w:color w:val="000000" w:themeColor="text1"/>
                <w:lang w:eastAsia="ja-JP"/>
              </w:rPr>
              <w:t xml:space="preserve"> (b)</w:t>
            </w:r>
            <w:r w:rsidRPr="002272A6">
              <w:rPr>
                <w:rFonts w:ascii="Times New Roman" w:hAnsi="Times New Roman"/>
                <w:color w:val="000000" w:themeColor="text1"/>
              </w:rPr>
              <w:t xml:space="preserve"> </w:t>
            </w:r>
            <w:r w:rsidRPr="002272A6">
              <w:rPr>
                <w:rFonts w:ascii="Times New Roman" w:hAnsi="Times New Roman"/>
                <w:color w:val="000000" w:themeColor="text1"/>
                <w:lang w:eastAsia="ja-JP"/>
              </w:rPr>
              <w:t>should</w:t>
            </w:r>
            <w:r w:rsidRPr="002272A6">
              <w:rPr>
                <w:rFonts w:ascii="Times New Roman" w:hAnsi="Times New Roman"/>
                <w:color w:val="000000" w:themeColor="text1"/>
              </w:rPr>
              <w:t xml:space="preserve"> be triggered by RAN plenary</w:t>
            </w:r>
            <w:r w:rsidRPr="002272A6">
              <w:rPr>
                <w:rFonts w:ascii="Times New Roman" w:hAnsi="Times New Roman"/>
                <w:color w:val="000000" w:themeColor="text1"/>
                <w:lang w:eastAsia="ja-JP"/>
              </w:rPr>
              <w:t xml:space="preserve"> in time to guarantee proper completion of the WG study</w:t>
            </w:r>
            <w:r w:rsidRPr="002272A6">
              <w:rPr>
                <w:rFonts w:ascii="Times New Roman" w:hAnsi="Times New Roman"/>
                <w:color w:val="000000" w:themeColor="text1"/>
              </w:rPr>
              <w:t>.</w:t>
            </w:r>
          </w:p>
          <w:p w14:paraId="5C26F6E5"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between 5G NR and 6GR [RAN2, RAN3, RAN4]</w:t>
            </w:r>
          </w:p>
          <w:p w14:paraId="5DDA95C4" w14:textId="77777777" w:rsidR="00951C94" w:rsidRPr="002272A6" w:rsidRDefault="00951C94" w:rsidP="00810BEF">
            <w:pPr>
              <w:overflowPunct w:val="0"/>
              <w:autoSpaceDE w:val="0"/>
              <w:autoSpaceDN w:val="0"/>
              <w:adjustRightInd w:val="0"/>
              <w:contextualSpacing/>
              <w:jc w:val="left"/>
              <w:textAlignment w:val="baseline"/>
              <w:rPr>
                <w:rFonts w:ascii="Times New Roman" w:eastAsiaTheme="minorEastAsia" w:hAnsi="Times New Roman"/>
                <w:lang w:val="en-US" w:eastAsia="zh-CN"/>
              </w:rPr>
            </w:pPr>
          </w:p>
          <w:p w14:paraId="25B0739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AI/ML for 6GR and Radio Access Network, leveraging 5G AI/ML framework, as appropriate [See TR38.843] [RAN1, RAN2, RAN3, RAN4]</w:t>
            </w:r>
          </w:p>
          <w:p w14:paraId="7D4F5D90" w14:textId="77777777" w:rsidR="00951C94" w:rsidRPr="00917482" w:rsidRDefault="00951C94" w:rsidP="00810BEF">
            <w:pPr>
              <w:overflowPunct w:val="0"/>
              <w:autoSpaceDE w:val="0"/>
              <w:autoSpaceDN w:val="0"/>
              <w:adjustRightInd w:val="0"/>
              <w:contextualSpacing/>
              <w:jc w:val="left"/>
              <w:textAlignment w:val="baseline"/>
              <w:rPr>
                <w:rFonts w:eastAsiaTheme="minorEastAsia"/>
                <w:lang w:val="en-US" w:eastAsia="zh-CN"/>
              </w:rPr>
            </w:pPr>
          </w:p>
        </w:tc>
      </w:tr>
    </w:tbl>
    <w:p w14:paraId="3F040D83" w14:textId="19872838" w:rsidR="00951C94" w:rsidRPr="00951C94" w:rsidRDefault="00951C94" w:rsidP="00A45238">
      <w:pPr>
        <w:rPr>
          <w:rFonts w:eastAsiaTheme="minorEastAsia"/>
        </w:rPr>
      </w:pPr>
    </w:p>
    <w:p w14:paraId="2E2DC9D8" w14:textId="02CEE3CB" w:rsidR="008555AE" w:rsidRPr="008555AE" w:rsidRDefault="005D0E2B" w:rsidP="00AC6C65">
      <w:pPr>
        <w:spacing w:after="0"/>
        <w:rPr>
          <w:rFonts w:eastAsiaTheme="minorEastAsia"/>
          <w:lang w:val="en-US"/>
        </w:rPr>
      </w:pPr>
      <w:r>
        <w:rPr>
          <w:rFonts w:eastAsia="Batang"/>
          <w:sz w:val="22"/>
          <w:lang w:eastAsia="ko-KR"/>
        </w:rPr>
        <w:t>In the SID, one of the objectives is to study the</w:t>
      </w:r>
      <w:r w:rsidRPr="00A41D34">
        <w:rPr>
          <w:rFonts w:eastAsia="Batang"/>
          <w:sz w:val="22"/>
          <w:lang w:eastAsia="ko-KR"/>
        </w:rPr>
        <w:t xml:space="preserve"> </w:t>
      </w:r>
      <w:r>
        <w:rPr>
          <w:rFonts w:eastAsia="Batang"/>
          <w:sz w:val="22"/>
          <w:lang w:eastAsia="ko-KR"/>
        </w:rPr>
        <w:t>m</w:t>
      </w:r>
      <w:r w:rsidRPr="00A41D34">
        <w:rPr>
          <w:rFonts w:eastAsia="Batang"/>
          <w:sz w:val="22"/>
          <w:lang w:eastAsia="ko-KR"/>
        </w:rPr>
        <w:t>igration from 5G NR to 6GR as well as interworking and mobility between 5G NR and 6GR</w:t>
      </w:r>
      <w:r>
        <w:rPr>
          <w:rFonts w:eastAsia="Batang"/>
          <w:sz w:val="22"/>
          <w:lang w:eastAsia="ko-KR"/>
        </w:rPr>
        <w:t xml:space="preserve">. </w:t>
      </w:r>
      <w:r w:rsidR="00951C94">
        <w:rPr>
          <w:rFonts w:eastAsiaTheme="minorEastAsia"/>
        </w:rPr>
        <w:t xml:space="preserve">The </w:t>
      </w:r>
      <w:r w:rsidR="00AC6C65">
        <w:rPr>
          <w:rFonts w:eastAsiaTheme="minorEastAsia"/>
        </w:rPr>
        <w:t>spectrum sharing</w:t>
      </w:r>
      <w:r w:rsidR="00951C94">
        <w:rPr>
          <w:rFonts w:eastAsiaTheme="minorEastAsia"/>
        </w:rPr>
        <w:t xml:space="preserve"> was initially discussed at RAN4 116bis meeting</w:t>
      </w:r>
      <w:r w:rsidR="00AC6C65">
        <w:rPr>
          <w:rFonts w:eastAsiaTheme="minorEastAsia"/>
        </w:rPr>
        <w:t xml:space="preserve"> [2]</w:t>
      </w:r>
      <w:r w:rsidR="00951C94">
        <w:rPr>
          <w:rFonts w:eastAsiaTheme="minorEastAsia"/>
        </w:rPr>
        <w:t xml:space="preserve">. </w:t>
      </w:r>
      <w:r w:rsidR="00FB1B2E">
        <w:rPr>
          <w:rFonts w:eastAsiaTheme="minorEastAsia"/>
          <w:lang w:val="en-US"/>
        </w:rPr>
        <w:t>I</w:t>
      </w:r>
      <w:r w:rsidR="00A77000">
        <w:rPr>
          <w:rFonts w:eastAsiaTheme="minorEastAsia"/>
          <w:lang w:val="en-US"/>
        </w:rPr>
        <w:t>n this contribution</w:t>
      </w:r>
      <w:r w:rsidR="00FB1B2E">
        <w:rPr>
          <w:rFonts w:eastAsiaTheme="minorEastAsia"/>
          <w:lang w:val="en-US"/>
        </w:rPr>
        <w:t xml:space="preserve">, </w:t>
      </w:r>
      <w:r w:rsidR="00E72A34">
        <w:rPr>
          <w:rFonts w:eastAsiaTheme="minorEastAsia"/>
          <w:lang w:val="en-US"/>
        </w:rPr>
        <w:t xml:space="preserve">further analysis and consideration on open issues for 6G </w:t>
      </w:r>
      <w:r w:rsidR="00AC6C65">
        <w:rPr>
          <w:rFonts w:eastAsiaTheme="minorEastAsia"/>
          <w:lang w:val="en-US"/>
        </w:rPr>
        <w:t>spectrum sharing</w:t>
      </w:r>
      <w:r w:rsidR="00E72A34">
        <w:rPr>
          <w:rFonts w:eastAsiaTheme="minorEastAsia"/>
          <w:lang w:val="en-US"/>
        </w:rPr>
        <w:t xml:space="preserve"> are provided.</w:t>
      </w:r>
      <w:r w:rsidR="000665A7">
        <w:rPr>
          <w:rFonts w:eastAsiaTheme="minorEastAsia"/>
          <w:lang w:val="en-US"/>
        </w:rPr>
        <w:t xml:space="preserve"> </w:t>
      </w:r>
    </w:p>
    <w:p w14:paraId="3CFD98D8" w14:textId="0947C40B" w:rsidR="001D6CB4" w:rsidRDefault="00526EBE" w:rsidP="001D6CB4">
      <w:pPr>
        <w:pStyle w:val="1"/>
        <w:rPr>
          <w:rFonts w:eastAsia="宋体"/>
          <w:sz w:val="28"/>
          <w:szCs w:val="22"/>
        </w:rPr>
      </w:pPr>
      <w:r w:rsidRPr="0027694E">
        <w:rPr>
          <w:rFonts w:eastAsia="宋体"/>
          <w:sz w:val="28"/>
          <w:szCs w:val="22"/>
        </w:rPr>
        <w:t>Discussion</w:t>
      </w:r>
    </w:p>
    <w:p w14:paraId="3B2FE90E" w14:textId="6D76B9A4" w:rsidR="001D6CB4" w:rsidRPr="009D1746" w:rsidRDefault="009D1746" w:rsidP="001D6CB4">
      <w:pPr>
        <w:pStyle w:val="2"/>
        <w:numPr>
          <w:ilvl w:val="0"/>
          <w:numId w:val="0"/>
        </w:numPr>
        <w:rPr>
          <w:rFonts w:ascii="Times New Roman" w:eastAsia="等线" w:hAnsi="Times New Roman" w:cs="Times New Roman"/>
          <w:sz w:val="20"/>
        </w:rPr>
      </w:pPr>
      <w:r>
        <w:rPr>
          <w:rFonts w:ascii="Times New Roman" w:eastAsia="等线" w:hAnsi="Times New Roman" w:cs="Times New Roman"/>
          <w:sz w:val="20"/>
        </w:rPr>
        <w:t xml:space="preserve">The discussion on the spectrum sharing at RAN4 116bis meeting is diverse, which is as expected as the first open discussion. </w:t>
      </w:r>
      <w:r w:rsidR="00704E6E">
        <w:rPr>
          <w:rFonts w:ascii="Times New Roman" w:eastAsia="等线" w:hAnsi="Times New Roman" w:cs="Times New Roman"/>
          <w:sz w:val="20"/>
        </w:rPr>
        <w:t>In the end some a</w:t>
      </w:r>
      <w:r w:rsidR="00783903">
        <w:rPr>
          <w:rFonts w:ascii="Times New Roman" w:eastAsia="等线" w:hAnsi="Times New Roman" w:cs="Times New Roman"/>
          <w:sz w:val="20"/>
        </w:rPr>
        <w:t>greements for “general aspects” and “</w:t>
      </w:r>
      <w:r w:rsidR="00783903" w:rsidRPr="00783903">
        <w:rPr>
          <w:rFonts w:ascii="Times New Roman" w:eastAsia="等线" w:hAnsi="Times New Roman" w:cs="Times New Roman" w:hint="eastAsia"/>
          <w:sz w:val="20"/>
        </w:rPr>
        <w:t>Aspects to facilitate MRSS</w:t>
      </w:r>
      <w:r w:rsidR="00783903">
        <w:rPr>
          <w:rFonts w:ascii="Times New Roman" w:eastAsia="等线" w:hAnsi="Times New Roman" w:cs="Times New Roman"/>
          <w:sz w:val="20"/>
        </w:rPr>
        <w:t xml:space="preserve">” </w:t>
      </w:r>
      <w:r w:rsidR="00704E6E">
        <w:rPr>
          <w:rFonts w:ascii="Times New Roman" w:eastAsia="等线" w:hAnsi="Times New Roman" w:cs="Times New Roman"/>
          <w:sz w:val="20"/>
        </w:rPr>
        <w:t xml:space="preserve">were achieved </w:t>
      </w:r>
      <w:r w:rsidR="00783903">
        <w:rPr>
          <w:rFonts w:ascii="Times New Roman" w:eastAsia="等线" w:hAnsi="Times New Roman" w:cs="Times New Roman"/>
          <w:sz w:val="20"/>
        </w:rPr>
        <w:t>[2]</w:t>
      </w:r>
      <w:r w:rsidR="00704E6E">
        <w:rPr>
          <w:rFonts w:ascii="Times New Roman" w:eastAsia="等线" w:hAnsi="Times New Roman" w:cs="Times New Roman"/>
          <w:sz w:val="20"/>
        </w:rPr>
        <w:t xml:space="preserve"> and the agreements </w:t>
      </w:r>
      <w:r w:rsidR="00783903">
        <w:rPr>
          <w:rFonts w:ascii="Times New Roman" w:eastAsia="等线" w:hAnsi="Times New Roman" w:cs="Times New Roman"/>
          <w:sz w:val="20"/>
        </w:rPr>
        <w:t>are copied</w:t>
      </w:r>
      <w:r w:rsidR="00704E6E">
        <w:rPr>
          <w:rFonts w:ascii="Times New Roman" w:eastAsia="等线" w:hAnsi="Times New Roman" w:cs="Times New Roman"/>
          <w:sz w:val="20"/>
        </w:rPr>
        <w:t xml:space="preserve"> below for reference. </w:t>
      </w:r>
      <w:r w:rsidR="001D6CB4" w:rsidRPr="009D1746">
        <w:rPr>
          <w:rFonts w:ascii="Times New Roman" w:eastAsia="等线" w:hAnsi="Times New Roman" w:cs="Times New Roman"/>
          <w:sz w:val="20"/>
        </w:rPr>
        <w:t xml:space="preserve"> </w:t>
      </w:r>
    </w:p>
    <w:p w14:paraId="52D29813" w14:textId="77777777" w:rsidR="001D6CB4" w:rsidRDefault="001D6CB4" w:rsidP="001D6CB4">
      <w:pPr>
        <w:pStyle w:val="40"/>
        <w:numPr>
          <w:ilvl w:val="3"/>
          <w:numId w:val="0"/>
        </w:numPr>
        <w:rPr>
          <w:szCs w:val="24"/>
        </w:rPr>
      </w:pPr>
      <w:r>
        <w:rPr>
          <w:bCs/>
          <w:color w:val="0070C0"/>
          <w:szCs w:val="24"/>
          <w:lang w:val="en-US"/>
        </w:rPr>
        <w:t>Issue 1-</w:t>
      </w:r>
      <w:r>
        <w:rPr>
          <w:rFonts w:hint="eastAsia"/>
          <w:bCs/>
          <w:color w:val="0070C0"/>
          <w:szCs w:val="24"/>
          <w:lang w:val="en-US"/>
        </w:rPr>
        <w:t>1-1</w:t>
      </w:r>
      <w:r>
        <w:rPr>
          <w:bCs/>
          <w:color w:val="0070C0"/>
          <w:szCs w:val="24"/>
          <w:lang w:val="en-US"/>
        </w:rPr>
        <w:t xml:space="preserve">: </w:t>
      </w:r>
      <w:r>
        <w:rPr>
          <w:rFonts w:hint="eastAsia"/>
          <w:bCs/>
          <w:color w:val="0070C0"/>
          <w:szCs w:val="24"/>
          <w:lang w:val="en-US"/>
        </w:rPr>
        <w:t>Migration scheme</w:t>
      </w:r>
      <w:r>
        <w:rPr>
          <w:bCs/>
          <w:color w:val="0070C0"/>
          <w:szCs w:val="24"/>
          <w:lang w:val="en-US"/>
        </w:rPr>
        <w:t xml:space="preserve"> </w:t>
      </w:r>
    </w:p>
    <w:p w14:paraId="7420E33F" w14:textId="77777777" w:rsidR="001D6CB4" w:rsidRDefault="001D6CB4" w:rsidP="001D6CB4">
      <w:pPr>
        <w:pStyle w:val="a3"/>
        <w:numPr>
          <w:ilvl w:val="0"/>
          <w:numId w:val="44"/>
        </w:numPr>
        <w:ind w:left="720"/>
        <w:jc w:val="left"/>
        <w:rPr>
          <w:highlight w:val="green"/>
        </w:rPr>
      </w:pPr>
      <w:r>
        <w:rPr>
          <w:rFonts w:hint="eastAsia"/>
          <w:highlight w:val="green"/>
        </w:rPr>
        <w:t>Agreements</w:t>
      </w:r>
    </w:p>
    <w:p w14:paraId="2CBAD9A1" w14:textId="77777777" w:rsidR="001D6CB4" w:rsidRDefault="001D6CB4" w:rsidP="001D6CB4">
      <w:pPr>
        <w:pStyle w:val="a3"/>
        <w:numPr>
          <w:ilvl w:val="0"/>
          <w:numId w:val="49"/>
        </w:numPr>
        <w:tabs>
          <w:tab w:val="clear" w:pos="840"/>
          <w:tab w:val="left" w:pos="420"/>
        </w:tabs>
        <w:overflowPunct w:val="0"/>
        <w:autoSpaceDE w:val="0"/>
        <w:autoSpaceDN w:val="0"/>
        <w:adjustRightInd w:val="0"/>
        <w:jc w:val="left"/>
        <w:textAlignment w:val="baseline"/>
      </w:pPr>
      <w:r>
        <w:rPr>
          <w:rFonts w:hint="eastAsia"/>
        </w:rPr>
        <w:t>RAN4 focus on MRSS between 6GR and NR until further RANP guidance</w:t>
      </w:r>
    </w:p>
    <w:p w14:paraId="173BC524" w14:textId="77777777" w:rsidR="001D6CB4" w:rsidRDefault="001D6CB4" w:rsidP="001D6CB4">
      <w:pPr>
        <w:pStyle w:val="a3"/>
        <w:numPr>
          <w:ilvl w:val="0"/>
          <w:numId w:val="49"/>
        </w:numPr>
        <w:tabs>
          <w:tab w:val="clear" w:pos="840"/>
          <w:tab w:val="left" w:pos="420"/>
        </w:tabs>
        <w:overflowPunct w:val="0"/>
        <w:autoSpaceDE w:val="0"/>
        <w:autoSpaceDN w:val="0"/>
        <w:adjustRightInd w:val="0"/>
        <w:jc w:val="left"/>
        <w:textAlignment w:val="baseline"/>
      </w:pPr>
      <w:r>
        <w:rPr>
          <w:rFonts w:hint="eastAsia"/>
        </w:rPr>
        <w:t>RAN4 focus on inter-RAT mobility between 6GR and NR</w:t>
      </w:r>
    </w:p>
    <w:p w14:paraId="6B06ACC6" w14:textId="77777777" w:rsidR="001D6CB4" w:rsidRDefault="001D6CB4" w:rsidP="001D6CB4">
      <w:pPr>
        <w:pStyle w:val="40"/>
        <w:numPr>
          <w:ilvl w:val="3"/>
          <w:numId w:val="0"/>
        </w:numPr>
        <w:rPr>
          <w:szCs w:val="24"/>
          <w:lang w:val="en-US"/>
        </w:rPr>
      </w:pPr>
      <w:r>
        <w:rPr>
          <w:bCs/>
          <w:color w:val="0070C0"/>
          <w:szCs w:val="24"/>
          <w:lang w:val="en-US"/>
        </w:rPr>
        <w:lastRenderedPageBreak/>
        <w:t>Issue 1-</w:t>
      </w:r>
      <w:r>
        <w:rPr>
          <w:rFonts w:hint="eastAsia"/>
          <w:bCs/>
          <w:color w:val="0070C0"/>
          <w:szCs w:val="24"/>
          <w:lang w:val="en-US"/>
        </w:rPr>
        <w:t>1-2</w:t>
      </w:r>
      <w:r>
        <w:rPr>
          <w:bCs/>
          <w:color w:val="0070C0"/>
          <w:szCs w:val="24"/>
          <w:lang w:val="en-US"/>
        </w:rPr>
        <w:t xml:space="preserve">: </w:t>
      </w:r>
      <w:r>
        <w:rPr>
          <w:rFonts w:hint="eastAsia"/>
          <w:bCs/>
          <w:color w:val="0070C0"/>
          <w:szCs w:val="24"/>
          <w:lang w:val="en-US"/>
        </w:rPr>
        <w:t>Scenarios</w:t>
      </w:r>
      <w:r>
        <w:rPr>
          <w:bCs/>
          <w:color w:val="0070C0"/>
          <w:szCs w:val="24"/>
          <w:lang w:val="en-US"/>
        </w:rPr>
        <w:t xml:space="preserve"> </w:t>
      </w:r>
      <w:r>
        <w:rPr>
          <w:rFonts w:hint="eastAsia"/>
          <w:bCs/>
          <w:color w:val="0070C0"/>
          <w:szCs w:val="24"/>
          <w:lang w:val="en-US"/>
        </w:rPr>
        <w:t xml:space="preserve">for MRSS between 6GR and NR </w:t>
      </w:r>
    </w:p>
    <w:p w14:paraId="7A1F18B2" w14:textId="77777777" w:rsidR="001D6CB4" w:rsidRDefault="001D6CB4" w:rsidP="001D6CB4">
      <w:pPr>
        <w:pStyle w:val="a3"/>
        <w:numPr>
          <w:ilvl w:val="0"/>
          <w:numId w:val="44"/>
        </w:numPr>
        <w:ind w:left="720"/>
        <w:jc w:val="left"/>
        <w:rPr>
          <w:highlight w:val="green"/>
        </w:rPr>
      </w:pPr>
      <w:r>
        <w:rPr>
          <w:rFonts w:hint="eastAsia"/>
          <w:highlight w:val="green"/>
        </w:rPr>
        <w:t>Agreements</w:t>
      </w:r>
    </w:p>
    <w:p w14:paraId="16034CBE" w14:textId="77777777" w:rsidR="001D6CB4" w:rsidRDefault="001D6CB4" w:rsidP="001D6CB4">
      <w:pPr>
        <w:pStyle w:val="a3"/>
        <w:numPr>
          <w:ilvl w:val="0"/>
          <w:numId w:val="50"/>
        </w:numPr>
        <w:jc w:val="left"/>
      </w:pPr>
      <w:r>
        <w:rPr>
          <w:rFonts w:hint="eastAsia"/>
        </w:rPr>
        <w:t>For operating frequency range or band for MRSS between 6GR and NR</w:t>
      </w:r>
    </w:p>
    <w:p w14:paraId="17A3D40A" w14:textId="77777777" w:rsidR="001D6CB4" w:rsidRDefault="001D6CB4" w:rsidP="001D6CB4">
      <w:pPr>
        <w:pStyle w:val="a3"/>
        <w:numPr>
          <w:ilvl w:val="0"/>
          <w:numId w:val="51"/>
        </w:numPr>
        <w:tabs>
          <w:tab w:val="clear" w:pos="1260"/>
          <w:tab w:val="left" w:pos="1680"/>
        </w:tabs>
        <w:overflowPunct w:val="0"/>
        <w:autoSpaceDE w:val="0"/>
        <w:autoSpaceDN w:val="0"/>
        <w:adjustRightInd w:val="0"/>
        <w:jc w:val="left"/>
        <w:textAlignment w:val="baseline"/>
      </w:pPr>
      <w:r>
        <w:rPr>
          <w:rFonts w:hint="eastAsia"/>
        </w:rPr>
        <w:t>Start RAN4 6G-5G MRSS study in FR1</w:t>
      </w:r>
    </w:p>
    <w:p w14:paraId="030A5442" w14:textId="77777777" w:rsidR="001D6CB4" w:rsidRDefault="001D6CB4" w:rsidP="001D6CB4">
      <w:pPr>
        <w:pStyle w:val="a3"/>
        <w:numPr>
          <w:ilvl w:val="0"/>
          <w:numId w:val="51"/>
        </w:numPr>
        <w:tabs>
          <w:tab w:val="clear" w:pos="1260"/>
          <w:tab w:val="left" w:pos="1680"/>
        </w:tabs>
        <w:overflowPunct w:val="0"/>
        <w:autoSpaceDE w:val="0"/>
        <w:autoSpaceDN w:val="0"/>
        <w:adjustRightInd w:val="0"/>
        <w:jc w:val="left"/>
        <w:textAlignment w:val="baseline"/>
      </w:pPr>
      <w:r>
        <w:rPr>
          <w:rFonts w:hint="eastAsia"/>
        </w:rPr>
        <w:t>Whether to consider 6G-5G MRSS in FR2-1 is further discussed</w:t>
      </w:r>
    </w:p>
    <w:p w14:paraId="7E6C6553" w14:textId="77777777" w:rsidR="001D6CB4" w:rsidRDefault="001D6CB4" w:rsidP="001D6CB4">
      <w:pPr>
        <w:pStyle w:val="40"/>
        <w:numPr>
          <w:ilvl w:val="3"/>
          <w:numId w:val="0"/>
        </w:numPr>
        <w:rPr>
          <w:bCs/>
        </w:rPr>
      </w:pPr>
      <w:r>
        <w:rPr>
          <w:bCs/>
          <w:color w:val="0070C0"/>
          <w:szCs w:val="24"/>
          <w:lang w:val="en-US"/>
        </w:rPr>
        <w:t>Issue 1-</w:t>
      </w:r>
      <w:r>
        <w:rPr>
          <w:rFonts w:hint="eastAsia"/>
          <w:bCs/>
          <w:color w:val="0070C0"/>
          <w:szCs w:val="24"/>
          <w:lang w:val="en-US"/>
        </w:rPr>
        <w:t>2-0</w:t>
      </w:r>
      <w:r>
        <w:rPr>
          <w:bCs/>
          <w:color w:val="0070C0"/>
          <w:szCs w:val="24"/>
          <w:lang w:val="en-US"/>
        </w:rPr>
        <w:t xml:space="preserve">: </w:t>
      </w:r>
      <w:r>
        <w:rPr>
          <w:rFonts w:hint="eastAsia"/>
          <w:bCs/>
          <w:color w:val="0070C0"/>
          <w:szCs w:val="24"/>
          <w:lang w:val="en-US"/>
        </w:rPr>
        <w:t>General consideration</w:t>
      </w:r>
      <w:r>
        <w:rPr>
          <w:bCs/>
          <w:color w:val="0070C0"/>
          <w:szCs w:val="24"/>
          <w:lang w:val="en-US"/>
        </w:rPr>
        <w:t xml:space="preserve"> </w:t>
      </w:r>
    </w:p>
    <w:p w14:paraId="1F782507" w14:textId="77777777" w:rsidR="001D6CB4" w:rsidRDefault="001D6CB4" w:rsidP="001D6CB4">
      <w:pPr>
        <w:rPr>
          <w:b/>
          <w:color w:val="0070C0"/>
          <w:u w:val="single"/>
          <w:lang w:eastAsia="ko-KR"/>
        </w:rPr>
      </w:pPr>
      <w:r>
        <w:rPr>
          <w:b/>
          <w:color w:val="0070C0"/>
          <w:u w:val="single"/>
          <w:lang w:eastAsia="ko-KR"/>
        </w:rPr>
        <w:t>Agreement</w:t>
      </w:r>
    </w:p>
    <w:p w14:paraId="5F314B64" w14:textId="77777777" w:rsidR="001D6CB4" w:rsidRPr="009D1746" w:rsidRDefault="001D6CB4" w:rsidP="001D6CB4">
      <w:pPr>
        <w:pStyle w:val="a3"/>
        <w:numPr>
          <w:ilvl w:val="0"/>
          <w:numId w:val="52"/>
        </w:numPr>
        <w:overflowPunct w:val="0"/>
        <w:autoSpaceDE w:val="0"/>
        <w:autoSpaceDN w:val="0"/>
        <w:adjustRightInd w:val="0"/>
        <w:ind w:left="1380" w:hanging="360"/>
        <w:jc w:val="left"/>
        <w:textAlignment w:val="baseline"/>
        <w:rPr>
          <w:bCs/>
          <w:sz w:val="22"/>
          <w:szCs w:val="22"/>
          <w:highlight w:val="green"/>
        </w:rPr>
      </w:pPr>
      <w:r w:rsidRPr="009D1746">
        <w:rPr>
          <w:rFonts w:hint="eastAsia"/>
          <w:bCs/>
          <w:sz w:val="22"/>
          <w:szCs w:val="22"/>
          <w:highlight w:val="green"/>
        </w:rPr>
        <w:t>To facilitate MRSS between 6GR and NR, take following aspects as starting point for RAN4 study</w:t>
      </w:r>
    </w:p>
    <w:p w14:paraId="012630F8" w14:textId="77777777" w:rsidR="001D6CB4" w:rsidRPr="009D1746" w:rsidRDefault="001D6CB4" w:rsidP="001D6CB4">
      <w:pPr>
        <w:pStyle w:val="a3"/>
        <w:numPr>
          <w:ilvl w:val="0"/>
          <w:numId w:val="53"/>
        </w:numPr>
        <w:overflowPunct w:val="0"/>
        <w:autoSpaceDE w:val="0"/>
        <w:autoSpaceDN w:val="0"/>
        <w:adjustRightInd w:val="0"/>
        <w:jc w:val="left"/>
        <w:textAlignment w:val="baseline"/>
        <w:rPr>
          <w:bCs/>
          <w:sz w:val="22"/>
          <w:szCs w:val="22"/>
          <w:highlight w:val="green"/>
        </w:rPr>
      </w:pPr>
      <w:r w:rsidRPr="009D1746">
        <w:rPr>
          <w:rFonts w:hint="eastAsia"/>
          <w:bCs/>
          <w:sz w:val="22"/>
          <w:szCs w:val="22"/>
          <w:highlight w:val="green"/>
        </w:rPr>
        <w:t>System parameters</w:t>
      </w:r>
      <w:r w:rsidRPr="009D1746">
        <w:rPr>
          <w:rFonts w:hint="eastAsia"/>
          <w:bCs/>
          <w:sz w:val="22"/>
          <w:szCs w:val="22"/>
          <w:highlight w:val="green"/>
        </w:rPr>
        <w:t></w:t>
      </w:r>
    </w:p>
    <w:p w14:paraId="31315450" w14:textId="77777777" w:rsidR="001D6CB4" w:rsidRPr="009D1746" w:rsidRDefault="001D6CB4" w:rsidP="001D6CB4">
      <w:pPr>
        <w:pStyle w:val="a3"/>
        <w:numPr>
          <w:ilvl w:val="0"/>
          <w:numId w:val="53"/>
        </w:numPr>
        <w:overflowPunct w:val="0"/>
        <w:autoSpaceDE w:val="0"/>
        <w:autoSpaceDN w:val="0"/>
        <w:adjustRightInd w:val="0"/>
        <w:jc w:val="left"/>
        <w:textAlignment w:val="baseline"/>
        <w:rPr>
          <w:bCs/>
          <w:sz w:val="22"/>
          <w:szCs w:val="22"/>
          <w:highlight w:val="green"/>
          <w:lang w:eastAsia="ko-KR"/>
        </w:rPr>
      </w:pPr>
      <w:r w:rsidRPr="009D1746">
        <w:rPr>
          <w:rFonts w:hint="eastAsia"/>
          <w:bCs/>
          <w:sz w:val="22"/>
          <w:szCs w:val="22"/>
          <w:highlight w:val="green"/>
        </w:rPr>
        <w:t>RF requirements</w:t>
      </w:r>
    </w:p>
    <w:p w14:paraId="4C7C6013" w14:textId="77777777" w:rsidR="001D6CB4" w:rsidRPr="009D1746" w:rsidRDefault="001D6CB4" w:rsidP="001D6CB4">
      <w:pPr>
        <w:pStyle w:val="a3"/>
        <w:numPr>
          <w:ilvl w:val="0"/>
          <w:numId w:val="53"/>
        </w:numPr>
        <w:overflowPunct w:val="0"/>
        <w:autoSpaceDE w:val="0"/>
        <w:autoSpaceDN w:val="0"/>
        <w:adjustRightInd w:val="0"/>
        <w:jc w:val="left"/>
        <w:textAlignment w:val="baseline"/>
        <w:rPr>
          <w:bCs/>
          <w:sz w:val="22"/>
          <w:szCs w:val="22"/>
          <w:highlight w:val="green"/>
          <w:lang w:eastAsia="ko-KR"/>
        </w:rPr>
      </w:pPr>
      <w:r w:rsidRPr="009D1746">
        <w:rPr>
          <w:rFonts w:hint="eastAsia"/>
          <w:bCs/>
          <w:sz w:val="22"/>
          <w:szCs w:val="22"/>
          <w:highlight w:val="green"/>
        </w:rPr>
        <w:t>RRM requirements</w:t>
      </w:r>
    </w:p>
    <w:p w14:paraId="5A7E842B" w14:textId="77777777" w:rsidR="001D6CB4" w:rsidRPr="009D1746" w:rsidRDefault="001D6CB4" w:rsidP="001D6CB4">
      <w:pPr>
        <w:pStyle w:val="a3"/>
        <w:numPr>
          <w:ilvl w:val="0"/>
          <w:numId w:val="53"/>
        </w:numPr>
        <w:overflowPunct w:val="0"/>
        <w:autoSpaceDE w:val="0"/>
        <w:autoSpaceDN w:val="0"/>
        <w:adjustRightInd w:val="0"/>
        <w:jc w:val="left"/>
        <w:textAlignment w:val="baseline"/>
        <w:rPr>
          <w:bCs/>
          <w:sz w:val="22"/>
          <w:szCs w:val="22"/>
          <w:highlight w:val="green"/>
          <w:lang w:eastAsia="ko-KR"/>
        </w:rPr>
      </w:pPr>
      <w:r w:rsidRPr="009D1746">
        <w:rPr>
          <w:rFonts w:hint="eastAsia"/>
          <w:bCs/>
          <w:sz w:val="22"/>
          <w:szCs w:val="22"/>
          <w:highlight w:val="green"/>
        </w:rPr>
        <w:t>Interference handling</w:t>
      </w:r>
    </w:p>
    <w:p w14:paraId="42A13DE3" w14:textId="77777777" w:rsidR="001D6CB4" w:rsidRPr="009D1746" w:rsidRDefault="001D6CB4" w:rsidP="001D6CB4">
      <w:pPr>
        <w:pStyle w:val="a3"/>
        <w:numPr>
          <w:ilvl w:val="0"/>
          <w:numId w:val="54"/>
        </w:numPr>
        <w:tabs>
          <w:tab w:val="clear" w:pos="840"/>
          <w:tab w:val="left" w:pos="1680"/>
        </w:tabs>
        <w:overflowPunct w:val="0"/>
        <w:autoSpaceDE w:val="0"/>
        <w:autoSpaceDN w:val="0"/>
        <w:adjustRightInd w:val="0"/>
        <w:jc w:val="left"/>
        <w:textAlignment w:val="baseline"/>
        <w:rPr>
          <w:bCs/>
          <w:sz w:val="22"/>
          <w:szCs w:val="22"/>
          <w:highlight w:val="green"/>
        </w:rPr>
      </w:pPr>
      <w:r w:rsidRPr="009D1746">
        <w:rPr>
          <w:rFonts w:hint="eastAsia"/>
          <w:bCs/>
          <w:sz w:val="22"/>
          <w:szCs w:val="22"/>
          <w:highlight w:val="green"/>
        </w:rPr>
        <w:t>Taking following table as starting point to discuss which system parameters are impacted by MRSS.</w:t>
      </w:r>
    </w:p>
    <w:tbl>
      <w:tblPr>
        <w:tblStyle w:val="afffb"/>
        <w:tblW w:w="0" w:type="auto"/>
        <w:jc w:val="center"/>
        <w:tblInd w:w="0" w:type="dxa"/>
        <w:tblLook w:val="04A0" w:firstRow="1" w:lastRow="0" w:firstColumn="1" w:lastColumn="0" w:noHBand="0" w:noVBand="1"/>
      </w:tblPr>
      <w:tblGrid>
        <w:gridCol w:w="3874"/>
        <w:gridCol w:w="3386"/>
      </w:tblGrid>
      <w:tr w:rsidR="001D6CB4" w:rsidRPr="009D1746" w14:paraId="2DE714A6" w14:textId="77777777" w:rsidTr="004B1338">
        <w:trPr>
          <w:jc w:val="center"/>
        </w:trPr>
        <w:tc>
          <w:tcPr>
            <w:tcW w:w="3874" w:type="dxa"/>
          </w:tcPr>
          <w:p w14:paraId="3ED00641" w14:textId="77777777" w:rsidR="001D6CB4" w:rsidRPr="009D1746" w:rsidRDefault="001D6CB4" w:rsidP="004B1338">
            <w:pPr>
              <w:pStyle w:val="a3"/>
              <w:ind w:firstLine="0"/>
              <w:rPr>
                <w:rFonts w:ascii="Times New Roman" w:hAnsi="Times New Roman"/>
                <w:b/>
                <w:bCs/>
                <w:iCs/>
                <w:sz w:val="22"/>
                <w:szCs w:val="22"/>
                <w:highlight w:val="green"/>
              </w:rPr>
            </w:pPr>
            <w:r w:rsidRPr="009D1746">
              <w:rPr>
                <w:rFonts w:ascii="Times New Roman" w:hAnsi="Times New Roman"/>
                <w:b/>
                <w:bCs/>
                <w:iCs/>
                <w:sz w:val="22"/>
                <w:szCs w:val="22"/>
                <w:highlight w:val="green"/>
              </w:rPr>
              <w:t xml:space="preserve">System parameters </w:t>
            </w:r>
          </w:p>
        </w:tc>
        <w:tc>
          <w:tcPr>
            <w:tcW w:w="3386" w:type="dxa"/>
          </w:tcPr>
          <w:p w14:paraId="4D8CCED1" w14:textId="77777777" w:rsidR="001D6CB4" w:rsidRPr="009D1746" w:rsidRDefault="001D6CB4" w:rsidP="004B1338">
            <w:pPr>
              <w:pStyle w:val="a3"/>
              <w:ind w:firstLine="0"/>
              <w:rPr>
                <w:rFonts w:ascii="Times New Roman" w:hAnsi="Times New Roman"/>
                <w:b/>
                <w:bCs/>
                <w:iCs/>
                <w:sz w:val="22"/>
                <w:szCs w:val="22"/>
                <w:highlight w:val="green"/>
              </w:rPr>
            </w:pPr>
            <w:r w:rsidRPr="009D1746">
              <w:rPr>
                <w:rFonts w:ascii="Times New Roman" w:hAnsi="Times New Roman"/>
                <w:b/>
                <w:bCs/>
                <w:iCs/>
                <w:sz w:val="22"/>
                <w:szCs w:val="22"/>
                <w:highlight w:val="green"/>
              </w:rPr>
              <w:t>Whether impacted by MRSS</w:t>
            </w:r>
          </w:p>
        </w:tc>
      </w:tr>
      <w:tr w:rsidR="001D6CB4" w:rsidRPr="009D1746" w14:paraId="18BC5787" w14:textId="77777777" w:rsidTr="004B1338">
        <w:trPr>
          <w:jc w:val="center"/>
        </w:trPr>
        <w:tc>
          <w:tcPr>
            <w:tcW w:w="3874" w:type="dxa"/>
          </w:tcPr>
          <w:p w14:paraId="150FED4A" w14:textId="77777777" w:rsidR="001D6CB4" w:rsidRPr="009D1746" w:rsidRDefault="001D6CB4" w:rsidP="004B1338">
            <w:pPr>
              <w:pStyle w:val="a3"/>
              <w:ind w:firstLine="0"/>
              <w:rPr>
                <w:rFonts w:ascii="Times New Roman" w:hAnsi="Times New Roman"/>
                <w:iCs/>
                <w:sz w:val="22"/>
                <w:szCs w:val="22"/>
                <w:highlight w:val="green"/>
              </w:rPr>
            </w:pPr>
            <w:r w:rsidRPr="009D1746">
              <w:rPr>
                <w:rFonts w:ascii="Times New Roman" w:hAnsi="Times New Roman"/>
                <w:sz w:val="22"/>
                <w:szCs w:val="22"/>
                <w:highlight w:val="green"/>
              </w:rPr>
              <w:t>Numerology</w:t>
            </w:r>
          </w:p>
        </w:tc>
        <w:tc>
          <w:tcPr>
            <w:tcW w:w="3386" w:type="dxa"/>
          </w:tcPr>
          <w:p w14:paraId="1F0EE037" w14:textId="77777777" w:rsidR="001D6CB4" w:rsidRPr="009D1746" w:rsidRDefault="001D6CB4" w:rsidP="004B1338">
            <w:pPr>
              <w:pStyle w:val="a3"/>
              <w:ind w:firstLine="0"/>
              <w:rPr>
                <w:rFonts w:ascii="Times New Roman" w:hAnsi="Times New Roman"/>
                <w:iCs/>
                <w:sz w:val="22"/>
                <w:szCs w:val="22"/>
                <w:highlight w:val="green"/>
              </w:rPr>
            </w:pPr>
            <w:r w:rsidRPr="009D1746">
              <w:rPr>
                <w:rFonts w:ascii="Times New Roman" w:hAnsi="Times New Roman"/>
                <w:iCs/>
                <w:sz w:val="22"/>
                <w:szCs w:val="22"/>
                <w:highlight w:val="green"/>
              </w:rPr>
              <w:t>Maybe impacted</w:t>
            </w:r>
          </w:p>
        </w:tc>
      </w:tr>
      <w:tr w:rsidR="001D6CB4" w:rsidRPr="009D1746" w14:paraId="1C129B50" w14:textId="77777777" w:rsidTr="004B1338">
        <w:trPr>
          <w:jc w:val="center"/>
        </w:trPr>
        <w:tc>
          <w:tcPr>
            <w:tcW w:w="3874" w:type="dxa"/>
          </w:tcPr>
          <w:p w14:paraId="0C769CB4" w14:textId="77777777" w:rsidR="001D6CB4" w:rsidRPr="009D1746" w:rsidRDefault="001D6CB4" w:rsidP="004B1338">
            <w:pPr>
              <w:pStyle w:val="a3"/>
              <w:ind w:firstLine="0"/>
              <w:rPr>
                <w:rFonts w:ascii="Times New Roman" w:hAnsi="Times New Roman"/>
                <w:iCs/>
                <w:sz w:val="22"/>
                <w:szCs w:val="22"/>
                <w:highlight w:val="green"/>
              </w:rPr>
            </w:pPr>
            <w:r w:rsidRPr="009D1746">
              <w:rPr>
                <w:rFonts w:ascii="Times New Roman" w:hAnsi="Times New Roman"/>
                <w:sz w:val="22"/>
                <w:szCs w:val="22"/>
                <w:highlight w:val="green"/>
              </w:rPr>
              <w:t>Channel raster</w:t>
            </w:r>
          </w:p>
        </w:tc>
        <w:tc>
          <w:tcPr>
            <w:tcW w:w="3386" w:type="dxa"/>
          </w:tcPr>
          <w:p w14:paraId="3D6663E2" w14:textId="77777777" w:rsidR="001D6CB4" w:rsidRPr="009D1746" w:rsidRDefault="001D6CB4" w:rsidP="004B1338">
            <w:pPr>
              <w:pStyle w:val="a3"/>
              <w:ind w:firstLine="0"/>
              <w:rPr>
                <w:rFonts w:ascii="Times New Roman" w:hAnsi="Times New Roman"/>
                <w:iCs/>
                <w:sz w:val="22"/>
                <w:szCs w:val="22"/>
                <w:highlight w:val="green"/>
              </w:rPr>
            </w:pPr>
            <w:r w:rsidRPr="009D1746">
              <w:rPr>
                <w:rFonts w:ascii="Times New Roman" w:hAnsi="Times New Roman"/>
                <w:iCs/>
                <w:sz w:val="22"/>
                <w:szCs w:val="22"/>
                <w:highlight w:val="green"/>
              </w:rPr>
              <w:t>Maybe impacted</w:t>
            </w:r>
          </w:p>
        </w:tc>
      </w:tr>
      <w:tr w:rsidR="001D6CB4" w:rsidRPr="009D1746" w14:paraId="17BFD92F" w14:textId="77777777" w:rsidTr="004B1338">
        <w:trPr>
          <w:jc w:val="center"/>
        </w:trPr>
        <w:tc>
          <w:tcPr>
            <w:tcW w:w="3874" w:type="dxa"/>
          </w:tcPr>
          <w:p w14:paraId="10DD071C" w14:textId="77777777" w:rsidR="001D6CB4" w:rsidRPr="009D1746" w:rsidRDefault="001D6CB4" w:rsidP="004B1338">
            <w:pPr>
              <w:pStyle w:val="a3"/>
              <w:ind w:firstLine="0"/>
              <w:rPr>
                <w:rFonts w:ascii="Times New Roman" w:hAnsi="Times New Roman"/>
                <w:iCs/>
                <w:sz w:val="22"/>
                <w:szCs w:val="22"/>
                <w:highlight w:val="green"/>
              </w:rPr>
            </w:pPr>
            <w:r w:rsidRPr="009D1746">
              <w:rPr>
                <w:rFonts w:ascii="Times New Roman" w:hAnsi="Times New Roman"/>
                <w:sz w:val="22"/>
                <w:szCs w:val="22"/>
                <w:highlight w:val="green"/>
              </w:rPr>
              <w:t>Sync raster</w:t>
            </w:r>
          </w:p>
        </w:tc>
        <w:tc>
          <w:tcPr>
            <w:tcW w:w="3386" w:type="dxa"/>
          </w:tcPr>
          <w:p w14:paraId="0A6675BF" w14:textId="77777777" w:rsidR="001D6CB4" w:rsidRPr="009D1746" w:rsidRDefault="001D6CB4" w:rsidP="004B1338">
            <w:pPr>
              <w:pStyle w:val="a3"/>
              <w:ind w:firstLine="0"/>
              <w:rPr>
                <w:rFonts w:ascii="Times New Roman" w:hAnsi="Times New Roman"/>
                <w:iCs/>
                <w:sz w:val="22"/>
                <w:szCs w:val="22"/>
                <w:highlight w:val="green"/>
              </w:rPr>
            </w:pPr>
            <w:r w:rsidRPr="009D1746">
              <w:rPr>
                <w:rFonts w:ascii="Times New Roman" w:hAnsi="Times New Roman"/>
                <w:iCs/>
                <w:sz w:val="22"/>
                <w:szCs w:val="22"/>
                <w:highlight w:val="green"/>
              </w:rPr>
              <w:t>Maybe impacted</w:t>
            </w:r>
          </w:p>
        </w:tc>
      </w:tr>
      <w:tr w:rsidR="001D6CB4" w:rsidRPr="009D1746" w14:paraId="0FC24551" w14:textId="77777777" w:rsidTr="004B1338">
        <w:trPr>
          <w:jc w:val="center"/>
        </w:trPr>
        <w:tc>
          <w:tcPr>
            <w:tcW w:w="3874" w:type="dxa"/>
          </w:tcPr>
          <w:p w14:paraId="35FBADC7" w14:textId="77777777" w:rsidR="001D6CB4" w:rsidRPr="009D1746" w:rsidRDefault="001D6CB4" w:rsidP="004B1338">
            <w:pPr>
              <w:pStyle w:val="a3"/>
              <w:ind w:firstLine="0"/>
              <w:rPr>
                <w:rFonts w:ascii="Times New Roman" w:hAnsi="Times New Roman"/>
                <w:iCs/>
                <w:sz w:val="22"/>
                <w:szCs w:val="22"/>
                <w:highlight w:val="green"/>
              </w:rPr>
            </w:pPr>
            <w:r w:rsidRPr="009D1746">
              <w:rPr>
                <w:rFonts w:ascii="Times New Roman" w:hAnsi="Times New Roman"/>
                <w:iCs/>
                <w:sz w:val="22"/>
                <w:szCs w:val="22"/>
                <w:highlight w:val="green"/>
              </w:rPr>
              <w:t>Waveform</w:t>
            </w:r>
          </w:p>
        </w:tc>
        <w:tc>
          <w:tcPr>
            <w:tcW w:w="3386" w:type="dxa"/>
          </w:tcPr>
          <w:p w14:paraId="13466CA2" w14:textId="77777777" w:rsidR="001D6CB4" w:rsidRPr="009D1746" w:rsidRDefault="001D6CB4" w:rsidP="004B1338">
            <w:pPr>
              <w:pStyle w:val="a3"/>
              <w:ind w:firstLine="0"/>
              <w:rPr>
                <w:rFonts w:ascii="Times New Roman" w:hAnsi="Times New Roman"/>
                <w:iCs/>
                <w:sz w:val="22"/>
                <w:szCs w:val="22"/>
                <w:highlight w:val="green"/>
              </w:rPr>
            </w:pPr>
            <w:r w:rsidRPr="009D1746">
              <w:rPr>
                <w:rFonts w:ascii="Times New Roman" w:hAnsi="Times New Roman"/>
                <w:iCs/>
                <w:sz w:val="22"/>
                <w:szCs w:val="22"/>
                <w:highlight w:val="green"/>
              </w:rPr>
              <w:t>FFS</w:t>
            </w:r>
          </w:p>
        </w:tc>
      </w:tr>
      <w:tr w:rsidR="001D6CB4" w:rsidRPr="009D1746" w14:paraId="2A4493CC" w14:textId="77777777" w:rsidTr="004B1338">
        <w:trPr>
          <w:jc w:val="center"/>
        </w:trPr>
        <w:tc>
          <w:tcPr>
            <w:tcW w:w="3874" w:type="dxa"/>
          </w:tcPr>
          <w:p w14:paraId="2AE9EC53" w14:textId="77777777" w:rsidR="001D6CB4" w:rsidRPr="009D1746" w:rsidRDefault="001D6CB4" w:rsidP="004B1338">
            <w:pPr>
              <w:pStyle w:val="a3"/>
              <w:ind w:firstLine="0"/>
              <w:rPr>
                <w:rFonts w:ascii="Times New Roman" w:hAnsi="Times New Roman"/>
                <w:iCs/>
                <w:sz w:val="22"/>
                <w:szCs w:val="22"/>
                <w:highlight w:val="green"/>
              </w:rPr>
            </w:pPr>
            <w:r w:rsidRPr="009D1746">
              <w:rPr>
                <w:rFonts w:ascii="Times New Roman" w:hAnsi="Times New Roman"/>
                <w:iCs/>
                <w:sz w:val="22"/>
                <w:szCs w:val="22"/>
                <w:highlight w:val="green"/>
              </w:rPr>
              <w:t>Modulation</w:t>
            </w:r>
          </w:p>
        </w:tc>
        <w:tc>
          <w:tcPr>
            <w:tcW w:w="3386" w:type="dxa"/>
          </w:tcPr>
          <w:p w14:paraId="6B1BF2F5" w14:textId="77777777" w:rsidR="001D6CB4" w:rsidRPr="009D1746" w:rsidRDefault="001D6CB4" w:rsidP="004B1338">
            <w:pPr>
              <w:pStyle w:val="a3"/>
              <w:ind w:firstLine="0"/>
              <w:rPr>
                <w:rFonts w:ascii="Times New Roman" w:hAnsi="Times New Roman"/>
                <w:iCs/>
                <w:sz w:val="22"/>
                <w:szCs w:val="22"/>
                <w:highlight w:val="green"/>
              </w:rPr>
            </w:pPr>
            <w:r w:rsidRPr="009D1746">
              <w:rPr>
                <w:rFonts w:ascii="Times New Roman" w:hAnsi="Times New Roman"/>
                <w:iCs/>
                <w:sz w:val="22"/>
                <w:szCs w:val="22"/>
                <w:highlight w:val="green"/>
              </w:rPr>
              <w:t>FFS</w:t>
            </w:r>
          </w:p>
        </w:tc>
      </w:tr>
      <w:tr w:rsidR="001D6CB4" w:rsidRPr="009D1746" w14:paraId="53C8B557" w14:textId="77777777" w:rsidTr="004B1338">
        <w:trPr>
          <w:jc w:val="center"/>
        </w:trPr>
        <w:tc>
          <w:tcPr>
            <w:tcW w:w="3874" w:type="dxa"/>
          </w:tcPr>
          <w:p w14:paraId="23E6B714" w14:textId="77777777" w:rsidR="001D6CB4" w:rsidRPr="009D1746" w:rsidRDefault="001D6CB4" w:rsidP="004B1338">
            <w:pPr>
              <w:pStyle w:val="a3"/>
              <w:ind w:firstLine="0"/>
              <w:rPr>
                <w:rFonts w:ascii="Times New Roman" w:hAnsi="Times New Roman"/>
                <w:iCs/>
                <w:sz w:val="22"/>
                <w:szCs w:val="22"/>
                <w:highlight w:val="green"/>
              </w:rPr>
            </w:pPr>
            <w:r w:rsidRPr="009D1746">
              <w:rPr>
                <w:rFonts w:ascii="Times New Roman" w:hAnsi="Times New Roman"/>
                <w:iCs/>
                <w:sz w:val="22"/>
                <w:szCs w:val="22"/>
                <w:highlight w:val="green"/>
              </w:rPr>
              <w:t>Channel bandwidth</w:t>
            </w:r>
          </w:p>
        </w:tc>
        <w:tc>
          <w:tcPr>
            <w:tcW w:w="3386" w:type="dxa"/>
          </w:tcPr>
          <w:p w14:paraId="650A360E" w14:textId="77777777" w:rsidR="001D6CB4" w:rsidRPr="009D1746" w:rsidRDefault="001D6CB4" w:rsidP="004B1338">
            <w:pPr>
              <w:pStyle w:val="a3"/>
              <w:ind w:firstLine="0"/>
              <w:rPr>
                <w:rFonts w:ascii="Times New Roman" w:hAnsi="Times New Roman"/>
                <w:iCs/>
                <w:sz w:val="22"/>
                <w:szCs w:val="22"/>
              </w:rPr>
            </w:pPr>
            <w:r w:rsidRPr="009D1746">
              <w:rPr>
                <w:rFonts w:ascii="Times New Roman" w:hAnsi="Times New Roman"/>
                <w:iCs/>
                <w:sz w:val="22"/>
                <w:szCs w:val="22"/>
                <w:highlight w:val="green"/>
              </w:rPr>
              <w:t>FFS</w:t>
            </w:r>
          </w:p>
        </w:tc>
      </w:tr>
    </w:tbl>
    <w:p w14:paraId="78AE53D2" w14:textId="77777777" w:rsidR="001D6CB4" w:rsidRPr="001D6CB4" w:rsidRDefault="001D6CB4" w:rsidP="001D6CB4"/>
    <w:p w14:paraId="3F0F48D8" w14:textId="112AFD18" w:rsidR="00727B65" w:rsidRDefault="00727B65" w:rsidP="00727B65">
      <w:pPr>
        <w:pStyle w:val="2"/>
        <w:tabs>
          <w:tab w:val="clear" w:pos="3270"/>
        </w:tabs>
        <w:rPr>
          <w:bCs/>
          <w:sz w:val="24"/>
          <w:lang w:val="en-US"/>
        </w:rPr>
      </w:pPr>
      <w:r>
        <w:rPr>
          <w:bCs/>
          <w:sz w:val="24"/>
          <w:lang w:val="en-US"/>
        </w:rPr>
        <w:t>RRM requirements</w:t>
      </w:r>
    </w:p>
    <w:p w14:paraId="5894B105" w14:textId="59746775" w:rsidR="001D5286" w:rsidRDefault="001D5286" w:rsidP="001D5286">
      <w:r>
        <w:rPr>
          <w:rFonts w:hint="eastAsia"/>
        </w:rPr>
        <w:t>F</w:t>
      </w:r>
      <w:r>
        <w:t xml:space="preserve">rom RRM perspective, it is agreed to that RRM requirements can be taken as starting point for RAN4 study. One particular point mentioned during MRSS discussion is about inter-RAT mobility. It is agreed that RAN4 to focus on </w:t>
      </w:r>
      <w:r>
        <w:rPr>
          <w:rFonts w:hint="eastAsia"/>
        </w:rPr>
        <w:t>inter-RAT mobility between 6GR and NR</w:t>
      </w:r>
      <w:r>
        <w:t>. Based on the same logic above, RRM requirements for inter-RAT mobility is not a MRSS specific issue, which should be discussed under RRM agenda with sufficient RAN1/2 progress.</w:t>
      </w:r>
    </w:p>
    <w:p w14:paraId="7D6A3746" w14:textId="7CE2509E" w:rsidR="001D5286" w:rsidRPr="001D5286" w:rsidRDefault="001D5286" w:rsidP="001D5286">
      <w:pPr>
        <w:numPr>
          <w:ilvl w:val="0"/>
          <w:numId w:val="42"/>
        </w:numPr>
        <w:ind w:left="0" w:firstLine="0"/>
        <w:rPr>
          <w:b/>
          <w:bCs/>
          <w:lang w:val="en-US"/>
        </w:rPr>
      </w:pPr>
      <w:r w:rsidRPr="001D5286">
        <w:rPr>
          <w:b/>
          <w:bCs/>
          <w:lang w:val="en-US"/>
        </w:rPr>
        <w:t>From RRM requirements perspective, inter-RAT mobility is not a MRSS specific issue, which should be discussed under RRM agenda with sufficient RAN1/2 progress.</w:t>
      </w:r>
    </w:p>
    <w:p w14:paraId="7CC2F400" w14:textId="4CBD5D47" w:rsidR="00727B65" w:rsidRDefault="00727B65" w:rsidP="00727B65">
      <w:pPr>
        <w:pStyle w:val="2"/>
        <w:tabs>
          <w:tab w:val="clear" w:pos="3270"/>
        </w:tabs>
        <w:rPr>
          <w:bCs/>
          <w:sz w:val="24"/>
          <w:lang w:val="en-US"/>
        </w:rPr>
      </w:pPr>
      <w:r w:rsidRPr="00727B65">
        <w:rPr>
          <w:rFonts w:hint="eastAsia"/>
          <w:bCs/>
          <w:sz w:val="24"/>
          <w:lang w:val="en-US"/>
        </w:rPr>
        <w:t xml:space="preserve">Whether to reuse legacy NR signals/channels for 6GR   </w:t>
      </w:r>
      <w:r w:rsidRPr="00727B65">
        <w:rPr>
          <w:bCs/>
          <w:sz w:val="24"/>
          <w:lang w:val="en-US"/>
        </w:rPr>
        <w:t xml:space="preserve"> </w:t>
      </w:r>
    </w:p>
    <w:p w14:paraId="59D3793B" w14:textId="125723A8" w:rsidR="004E20B5" w:rsidRPr="00DA35F6" w:rsidRDefault="00DA35F6" w:rsidP="00DA35F6">
      <w:r w:rsidRPr="00DA35F6">
        <w:t xml:space="preserve">Regarding </w:t>
      </w:r>
      <w:r>
        <w:t>w</w:t>
      </w:r>
      <w:r w:rsidRPr="00DA35F6">
        <w:rPr>
          <w:rFonts w:hint="eastAsia"/>
        </w:rPr>
        <w:t>hether to reuse legacy NR signals/channels for 6GR</w:t>
      </w:r>
      <w:r>
        <w:t>,</w:t>
      </w:r>
      <w:r w:rsidR="004E20B5" w:rsidRPr="00DA35F6">
        <w:t xml:space="preserve"> </w:t>
      </w:r>
      <w:r w:rsidRPr="00DA35F6">
        <w:t>b</w:t>
      </w:r>
      <w:r w:rsidR="004E20B5" w:rsidRPr="00DA35F6">
        <w:t xml:space="preserve">y tracking the progress in RAN1/RAN2 discussion of 6G study, there is also no concrete design/principle for MRSS between 6G and NR. Taking NR-LTE DSS as reference, SSB is not impacted by LTE CRS by MBSFN to avoid performance degradation on very fundamental procedures, e.g., initial access, synchronization. Considering MRSS between 6GR and NR, the always on signals are reduced compared </w:t>
      </w:r>
      <w:r w:rsidR="004E20B5" w:rsidRPr="00DA35F6">
        <w:lastRenderedPageBreak/>
        <w:t>with LTE, and for 6GR, the overhead of always on signals are expected to be further reduced based on promising mechanism, e.g., on-demand signals, SSB periodicity extension. Thus, colliding between 6G sync signals and NR always on signals are expected to be less severe than NR-LTE MRSS. Based on analysis above, from RRM requirements perspective, RAN4 assumes 6GR sync signals are not impacted by MRSS,</w:t>
      </w:r>
      <w:r w:rsidR="004E20B5" w:rsidRPr="00DA35F6">
        <w:rPr>
          <w:rFonts w:hint="eastAsia"/>
        </w:rPr>
        <w:t xml:space="preserve"> </w:t>
      </w:r>
      <w:r w:rsidR="004E20B5" w:rsidRPr="00DA35F6">
        <w:t xml:space="preserve">and </w:t>
      </w:r>
      <w:r w:rsidR="004E20B5" w:rsidRPr="00DA35F6">
        <w:rPr>
          <w:rFonts w:hint="eastAsia"/>
        </w:rPr>
        <w:t xml:space="preserve">NR signals/channels (e.g., SSB) </w:t>
      </w:r>
      <w:r w:rsidR="004E20B5" w:rsidRPr="00DA35F6">
        <w:t xml:space="preserve">are not </w:t>
      </w:r>
      <w:r w:rsidR="004E20B5" w:rsidRPr="00DA35F6">
        <w:rPr>
          <w:rFonts w:hint="eastAsia"/>
        </w:rPr>
        <w:t>reused for 6GR in MRSS</w:t>
      </w:r>
      <w:r w:rsidR="004E20B5" w:rsidRPr="00DA35F6">
        <w:t xml:space="preserve">. </w:t>
      </w:r>
    </w:p>
    <w:p w14:paraId="20DEB87B" w14:textId="33A4C3A1" w:rsidR="004E20B5" w:rsidRPr="008A3D5E" w:rsidRDefault="004E20B5" w:rsidP="008A3D5E">
      <w:pPr>
        <w:numPr>
          <w:ilvl w:val="0"/>
          <w:numId w:val="42"/>
        </w:numPr>
        <w:ind w:left="0" w:firstLine="0"/>
        <w:rPr>
          <w:b/>
          <w:bCs/>
          <w:lang w:val="en-US"/>
        </w:rPr>
      </w:pPr>
      <w:r w:rsidRPr="008A3D5E">
        <w:rPr>
          <w:b/>
          <w:bCs/>
          <w:lang w:val="en-US"/>
        </w:rPr>
        <w:t xml:space="preserve">From RRM requirements perspective, RAN4 assumes 6GR sync signals are not impacted by MRSS, and NR signals/channels (e.g., SSB) are not reused for 6GR in MRSS. </w:t>
      </w:r>
    </w:p>
    <w:p w14:paraId="7842BF30" w14:textId="77777777" w:rsidR="00C16769" w:rsidRPr="004E20B5" w:rsidRDefault="00C16769" w:rsidP="00DD351A">
      <w:pPr>
        <w:overflowPunct w:val="0"/>
        <w:autoSpaceDE w:val="0"/>
        <w:autoSpaceDN w:val="0"/>
        <w:adjustRightInd w:val="0"/>
        <w:jc w:val="left"/>
        <w:textAlignment w:val="baseline"/>
        <w:rPr>
          <w:lang w:eastAsia="ko-KR"/>
        </w:rPr>
      </w:pPr>
    </w:p>
    <w:p w14:paraId="498B7021" w14:textId="77777777" w:rsidR="00526EBE" w:rsidRPr="0027694E" w:rsidRDefault="00526EBE" w:rsidP="00BA40EE">
      <w:pPr>
        <w:pStyle w:val="1"/>
        <w:rPr>
          <w:sz w:val="28"/>
          <w:szCs w:val="22"/>
        </w:rPr>
      </w:pPr>
      <w:bookmarkStart w:id="2" w:name="_GoBack"/>
      <w:bookmarkEnd w:id="2"/>
      <w:r w:rsidRPr="0027694E">
        <w:rPr>
          <w:rFonts w:eastAsia="宋体" w:hint="eastAsia"/>
          <w:sz w:val="28"/>
          <w:szCs w:val="22"/>
        </w:rPr>
        <w:t>Conclusion</w:t>
      </w:r>
    </w:p>
    <w:p w14:paraId="0E527FAE" w14:textId="77777777" w:rsidR="00293ACD" w:rsidRDefault="00293ACD" w:rsidP="00F56AD4">
      <w:pPr>
        <w:rPr>
          <w:color w:val="000000"/>
          <w:szCs w:val="22"/>
          <w:lang w:val="en-US"/>
        </w:rPr>
      </w:pPr>
      <w:r>
        <w:rPr>
          <w:color w:val="000000"/>
          <w:szCs w:val="22"/>
          <w:lang w:val="en-US"/>
        </w:rPr>
        <w:t xml:space="preserve">In this contribution we further discuss potential issues regarding </w:t>
      </w:r>
      <w:r w:rsidRPr="00293ACD">
        <w:rPr>
          <w:color w:val="000000"/>
          <w:szCs w:val="22"/>
          <w:lang w:val="en-US"/>
        </w:rPr>
        <w:t>6G spectrum sharing</w:t>
      </w:r>
      <w:r>
        <w:rPr>
          <w:color w:val="000000"/>
          <w:szCs w:val="22"/>
          <w:lang w:val="en-US"/>
        </w:rPr>
        <w:t xml:space="preserve"> and have the following proposals:</w:t>
      </w:r>
    </w:p>
    <w:p w14:paraId="0FCE5AE0" w14:textId="77777777" w:rsidR="006F4310" w:rsidRPr="001D5286" w:rsidRDefault="006F4310" w:rsidP="006F4310">
      <w:pPr>
        <w:numPr>
          <w:ilvl w:val="0"/>
          <w:numId w:val="56"/>
        </w:numPr>
        <w:ind w:left="0" w:firstLine="0"/>
        <w:rPr>
          <w:b/>
          <w:bCs/>
          <w:lang w:val="en-US"/>
        </w:rPr>
      </w:pPr>
      <w:r w:rsidRPr="001D5286">
        <w:rPr>
          <w:b/>
          <w:bCs/>
          <w:lang w:val="en-US"/>
        </w:rPr>
        <w:t>From RRM requirements perspective, inter-RAT mobility is not a MRSS specific issue, which should be discussed under RRM agenda with sufficient RAN1/2 progress.</w:t>
      </w:r>
    </w:p>
    <w:p w14:paraId="6B362383" w14:textId="12AE13A7" w:rsidR="006F4310" w:rsidRPr="008A3D5E" w:rsidRDefault="006F4310" w:rsidP="006F4310">
      <w:pPr>
        <w:numPr>
          <w:ilvl w:val="0"/>
          <w:numId w:val="56"/>
        </w:numPr>
        <w:ind w:left="0" w:firstLine="0"/>
        <w:rPr>
          <w:b/>
          <w:bCs/>
          <w:lang w:val="en-US"/>
        </w:rPr>
      </w:pPr>
      <w:r w:rsidRPr="008A3D5E">
        <w:rPr>
          <w:b/>
          <w:bCs/>
          <w:lang w:val="en-US"/>
        </w:rPr>
        <w:t xml:space="preserve">From RRM requirements perspective, RAN4 assumes 6GR sync signals are not impacted by MRSS, and NR signals/channels (e.g., SSB) are not reused for 6GR in MRSS. </w:t>
      </w:r>
    </w:p>
    <w:p w14:paraId="4E3D1293" w14:textId="78B33704" w:rsidR="00B9157F" w:rsidRPr="00B9157F" w:rsidRDefault="00B9157F" w:rsidP="00F56AD4">
      <w:pPr>
        <w:rPr>
          <w:color w:val="000000"/>
          <w:szCs w:val="22"/>
          <w:lang w:val="en-US"/>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115ABDF6" w:rsidR="00A45238" w:rsidRDefault="005839E6" w:rsidP="00A45238">
      <w:pPr>
        <w:tabs>
          <w:tab w:val="left" w:pos="420"/>
        </w:tabs>
        <w:jc w:val="left"/>
      </w:pPr>
      <w:r w:rsidRPr="00AA1646">
        <w:t>[</w:t>
      </w:r>
      <w:r w:rsidR="009F1A16" w:rsidRPr="00AA1646">
        <w:t>1</w:t>
      </w:r>
      <w:r w:rsidRPr="00AA1646">
        <w:t xml:space="preserve">] </w:t>
      </w:r>
      <w:bookmarkStart w:id="3" w:name="_Ref206152693"/>
      <w:r w:rsidR="00A45238" w:rsidRPr="00732B01">
        <w:t>RP-251881, New SID: Study on 6G Radio, NTT DOCOMO (Moderator)</w:t>
      </w:r>
      <w:bookmarkEnd w:id="3"/>
    </w:p>
    <w:p w14:paraId="6136368B" w14:textId="6C3D3F72" w:rsidR="000B1B5D" w:rsidRPr="00882F1F" w:rsidRDefault="000B1B5D" w:rsidP="00A45238">
      <w:pPr>
        <w:tabs>
          <w:tab w:val="left" w:pos="420"/>
        </w:tabs>
        <w:jc w:val="left"/>
      </w:pPr>
      <w:r>
        <w:t xml:space="preserve">[2] </w:t>
      </w:r>
      <w:r w:rsidR="00C30A5B" w:rsidRPr="00C30A5B">
        <w:t>R4-25</w:t>
      </w:r>
      <w:r w:rsidR="00C30A5B" w:rsidRPr="00C30A5B">
        <w:rPr>
          <w:rFonts w:hint="eastAsia"/>
        </w:rPr>
        <w:t>14646</w:t>
      </w:r>
      <w:r w:rsidRPr="00882F1F">
        <w:t xml:space="preserve">, </w:t>
      </w:r>
      <w:r w:rsidR="00C30A5B" w:rsidRPr="00C30A5B">
        <w:rPr>
          <w:rFonts w:hint="eastAsia"/>
        </w:rPr>
        <w:t>WF</w:t>
      </w:r>
      <w:r w:rsidR="00C30A5B" w:rsidRPr="00C30A5B">
        <w:t xml:space="preserve"> for</w:t>
      </w:r>
      <w:r w:rsidR="00C30A5B" w:rsidRPr="00C30A5B">
        <w:rPr>
          <w:rFonts w:hint="eastAsia"/>
        </w:rPr>
        <w:t xml:space="preserve"> [116bis][108] 6G spectrum sharing</w:t>
      </w:r>
      <w:r w:rsidR="00882F1F" w:rsidRPr="00882F1F">
        <w:t xml:space="preserve">, </w:t>
      </w:r>
      <w:r w:rsidR="00C30A5B">
        <w:t>CMCC</w:t>
      </w:r>
      <w:r w:rsidR="00882F1F" w:rsidRPr="00882F1F">
        <w:t>, RAN4 116bis</w:t>
      </w:r>
    </w:p>
    <w:p w14:paraId="1AF807EE" w14:textId="3B375906" w:rsidR="0066444C" w:rsidRDefault="0066444C" w:rsidP="00A45238"/>
    <w:sectPr w:rsidR="0066444C" w:rsidSect="006349C4">
      <w:footerReference w:type="default" r:id="rId8"/>
      <w:pgSz w:w="11906" w:h="16838"/>
      <w:pgMar w:top="1416" w:right="1133" w:bottom="1133" w:left="1133"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4B430" w14:textId="77777777" w:rsidR="00120D8F" w:rsidRDefault="00120D8F">
      <w:pPr>
        <w:spacing w:after="0"/>
      </w:pPr>
      <w:r>
        <w:separator/>
      </w:r>
    </w:p>
  </w:endnote>
  <w:endnote w:type="continuationSeparator" w:id="0">
    <w:p w14:paraId="15202086" w14:textId="77777777" w:rsidR="00120D8F" w:rsidRDefault="00120D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051AE" w14:textId="77777777" w:rsidR="00C052A1" w:rsidRDefault="00C052A1">
    <w:pPr>
      <w:pStyle w:val="aff3"/>
    </w:pPr>
  </w:p>
  <w:p w14:paraId="2E9A272D" w14:textId="77777777" w:rsidR="00C052A1" w:rsidRDefault="00C052A1"/>
  <w:p w14:paraId="6ADDAE34" w14:textId="77777777" w:rsidR="00C052A1" w:rsidRDefault="00C052A1">
    <w:pPr>
      <w:pStyle w:val="aff4"/>
    </w:pPr>
  </w:p>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67844" w14:textId="77777777" w:rsidR="00120D8F" w:rsidRDefault="00120D8F">
      <w:pPr>
        <w:spacing w:after="0"/>
      </w:pPr>
      <w:r>
        <w:separator/>
      </w:r>
    </w:p>
  </w:footnote>
  <w:footnote w:type="continuationSeparator" w:id="0">
    <w:p w14:paraId="40B2337F" w14:textId="77777777" w:rsidR="00120D8F" w:rsidRDefault="00120D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2"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5"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7"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8"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10"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4"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7"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4"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03BC619A"/>
    <w:multiLevelType w:val="hybridMultilevel"/>
    <w:tmpl w:val="5896F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3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A024BF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F917771"/>
    <w:multiLevelType w:val="hybridMultilevel"/>
    <w:tmpl w:val="DFD2404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EAA4C4F"/>
    <w:multiLevelType w:val="hybridMultilevel"/>
    <w:tmpl w:val="6538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5B26F30"/>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3"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B0253C9"/>
    <w:multiLevelType w:val="hybridMultilevel"/>
    <w:tmpl w:val="1FFEC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F63D52"/>
    <w:multiLevelType w:val="hybridMultilevel"/>
    <w:tmpl w:val="5CF6A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5" w15:restartNumberingAfterBreak="0">
    <w:nsid w:val="7A7F3F23"/>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6"/>
  </w:num>
  <w:num w:numId="4">
    <w:abstractNumId w:val="7"/>
  </w:num>
  <w:num w:numId="5">
    <w:abstractNumId w:val="8"/>
  </w:num>
  <w:num w:numId="6">
    <w:abstractNumId w:val="9"/>
  </w:num>
  <w:num w:numId="7">
    <w:abstractNumId w:val="10"/>
  </w:num>
  <w:num w:numId="8">
    <w:abstractNumId w:val="11"/>
  </w:num>
  <w:num w:numId="9">
    <w:abstractNumId w:val="12"/>
  </w:num>
  <w:num w:numId="10">
    <w:abstractNumId w:val="13"/>
  </w:num>
  <w:num w:numId="11">
    <w:abstractNumId w:val="14"/>
  </w:num>
  <w:num w:numId="12">
    <w:abstractNumId w:val="15"/>
  </w:num>
  <w:num w:numId="13">
    <w:abstractNumId w:val="16"/>
  </w:num>
  <w:num w:numId="14">
    <w:abstractNumId w:val="17"/>
  </w:num>
  <w:num w:numId="15">
    <w:abstractNumId w:val="18"/>
  </w:num>
  <w:num w:numId="16">
    <w:abstractNumId w:val="19"/>
  </w:num>
  <w:num w:numId="17">
    <w:abstractNumId w:val="20"/>
  </w:num>
  <w:num w:numId="18">
    <w:abstractNumId w:val="21"/>
  </w:num>
  <w:num w:numId="19">
    <w:abstractNumId w:val="22"/>
  </w:num>
  <w:num w:numId="20">
    <w:abstractNumId w:val="32"/>
  </w:num>
  <w:num w:numId="21">
    <w:abstractNumId w:val="50"/>
  </w:num>
  <w:num w:numId="22">
    <w:abstractNumId w:val="38"/>
  </w:num>
  <w:num w:numId="23">
    <w:abstractNumId w:val="51"/>
  </w:num>
  <w:num w:numId="24">
    <w:abstractNumId w:val="27"/>
  </w:num>
  <w:num w:numId="25">
    <w:abstractNumId w:val="34"/>
  </w:num>
  <w:num w:numId="26">
    <w:abstractNumId w:val="25"/>
  </w:num>
  <w:num w:numId="2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2"/>
  </w:num>
  <w:num w:numId="31">
    <w:abstractNumId w:val="54"/>
  </w:num>
  <w:num w:numId="32">
    <w:abstractNumId w:val="41"/>
  </w:num>
  <w:num w:numId="33">
    <w:abstractNumId w:val="43"/>
  </w:num>
  <w:num w:numId="34">
    <w:abstractNumId w:val="56"/>
  </w:num>
  <w:num w:numId="35">
    <w:abstractNumId w:val="44"/>
  </w:num>
  <w:num w:numId="36">
    <w:abstractNumId w:val="28"/>
  </w:num>
  <w:num w:numId="37">
    <w:abstractNumId w:val="40"/>
  </w:num>
  <w:num w:numId="38">
    <w:abstractNumId w:val="45"/>
  </w:num>
  <w:num w:numId="39">
    <w:abstractNumId w:val="30"/>
  </w:num>
  <w:num w:numId="40">
    <w:abstractNumId w:val="31"/>
  </w:num>
  <w:num w:numId="41">
    <w:abstractNumId w:val="47"/>
  </w:num>
  <w:num w:numId="42">
    <w:abstractNumId w:val="33"/>
  </w:num>
  <w:num w:numId="43">
    <w:abstractNumId w:val="42"/>
  </w:num>
  <w:num w:numId="44">
    <w:abstractNumId w:val="49"/>
  </w:num>
  <w:num w:numId="45">
    <w:abstractNumId w:val="26"/>
  </w:num>
  <w:num w:numId="46">
    <w:abstractNumId w:val="35"/>
  </w:num>
  <w:num w:numId="47">
    <w:abstractNumId w:val="39"/>
  </w:num>
  <w:num w:numId="48">
    <w:abstractNumId w:val="46"/>
  </w:num>
  <w:num w:numId="49">
    <w:abstractNumId w:val="3"/>
  </w:num>
  <w:num w:numId="50">
    <w:abstractNumId w:val="37"/>
  </w:num>
  <w:num w:numId="51">
    <w:abstractNumId w:val="1"/>
  </w:num>
  <w:num w:numId="52">
    <w:abstractNumId w:val="0"/>
  </w:num>
  <w:num w:numId="53">
    <w:abstractNumId w:val="29"/>
  </w:num>
  <w:num w:numId="54">
    <w:abstractNumId w:val="2"/>
  </w:num>
  <w:num w:numId="55">
    <w:abstractNumId w:val="4"/>
  </w:num>
  <w:num w:numId="56">
    <w:abstractNumId w:val="5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46AF"/>
    <w:rsid w:val="0000484F"/>
    <w:rsid w:val="0000497B"/>
    <w:rsid w:val="00004C87"/>
    <w:rsid w:val="00004D02"/>
    <w:rsid w:val="00005374"/>
    <w:rsid w:val="00005657"/>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81C"/>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F12"/>
    <w:rsid w:val="00051117"/>
    <w:rsid w:val="0005246F"/>
    <w:rsid w:val="000529DE"/>
    <w:rsid w:val="00053961"/>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F77"/>
    <w:rsid w:val="000918C0"/>
    <w:rsid w:val="000925BA"/>
    <w:rsid w:val="00092928"/>
    <w:rsid w:val="00092AF5"/>
    <w:rsid w:val="00093237"/>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DB5"/>
    <w:rsid w:val="000C35C4"/>
    <w:rsid w:val="000C385B"/>
    <w:rsid w:val="000C4006"/>
    <w:rsid w:val="000C45A2"/>
    <w:rsid w:val="000C4D04"/>
    <w:rsid w:val="000C6247"/>
    <w:rsid w:val="000C7066"/>
    <w:rsid w:val="000C734A"/>
    <w:rsid w:val="000C74A0"/>
    <w:rsid w:val="000C76E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5BB"/>
    <w:rsid w:val="00111A1C"/>
    <w:rsid w:val="00112DCB"/>
    <w:rsid w:val="00112FF9"/>
    <w:rsid w:val="001136B3"/>
    <w:rsid w:val="001138D7"/>
    <w:rsid w:val="00113E23"/>
    <w:rsid w:val="00114BE9"/>
    <w:rsid w:val="00114C22"/>
    <w:rsid w:val="001152BF"/>
    <w:rsid w:val="00115754"/>
    <w:rsid w:val="001165CE"/>
    <w:rsid w:val="0011672D"/>
    <w:rsid w:val="001167DF"/>
    <w:rsid w:val="001170FA"/>
    <w:rsid w:val="00117FCE"/>
    <w:rsid w:val="0012093E"/>
    <w:rsid w:val="00120BA4"/>
    <w:rsid w:val="00120D8F"/>
    <w:rsid w:val="0012138E"/>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81B"/>
    <w:rsid w:val="001629F3"/>
    <w:rsid w:val="001633B0"/>
    <w:rsid w:val="00163F77"/>
    <w:rsid w:val="0016495C"/>
    <w:rsid w:val="001649BF"/>
    <w:rsid w:val="0016512B"/>
    <w:rsid w:val="0016617D"/>
    <w:rsid w:val="0016673F"/>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4343"/>
    <w:rsid w:val="001A4A1B"/>
    <w:rsid w:val="001A4ADA"/>
    <w:rsid w:val="001A4BFD"/>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3C9"/>
    <w:rsid w:val="001D46DA"/>
    <w:rsid w:val="001D5286"/>
    <w:rsid w:val="001D5738"/>
    <w:rsid w:val="001D576A"/>
    <w:rsid w:val="001D64DD"/>
    <w:rsid w:val="001D6CB4"/>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E0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6670"/>
    <w:rsid w:val="00256F06"/>
    <w:rsid w:val="00257B0C"/>
    <w:rsid w:val="00257EBA"/>
    <w:rsid w:val="002606C4"/>
    <w:rsid w:val="002609F6"/>
    <w:rsid w:val="00260A60"/>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5218"/>
    <w:rsid w:val="00275466"/>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4F89"/>
    <w:rsid w:val="00285521"/>
    <w:rsid w:val="00285C62"/>
    <w:rsid w:val="002861D2"/>
    <w:rsid w:val="0028678F"/>
    <w:rsid w:val="002872B4"/>
    <w:rsid w:val="00287788"/>
    <w:rsid w:val="00287E64"/>
    <w:rsid w:val="00287FBA"/>
    <w:rsid w:val="00290532"/>
    <w:rsid w:val="00291BD0"/>
    <w:rsid w:val="00291E45"/>
    <w:rsid w:val="002922B8"/>
    <w:rsid w:val="00292A8E"/>
    <w:rsid w:val="00293154"/>
    <w:rsid w:val="002936BC"/>
    <w:rsid w:val="00293AC0"/>
    <w:rsid w:val="00293ACD"/>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2305"/>
    <w:rsid w:val="002A3226"/>
    <w:rsid w:val="002A3AD3"/>
    <w:rsid w:val="002A4181"/>
    <w:rsid w:val="002A437D"/>
    <w:rsid w:val="002A4FA8"/>
    <w:rsid w:val="002A525F"/>
    <w:rsid w:val="002A5D66"/>
    <w:rsid w:val="002A5F1A"/>
    <w:rsid w:val="002A6076"/>
    <w:rsid w:val="002A62A7"/>
    <w:rsid w:val="002A636C"/>
    <w:rsid w:val="002A68BE"/>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62"/>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D89"/>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77C11"/>
    <w:rsid w:val="0038060A"/>
    <w:rsid w:val="00380E4E"/>
    <w:rsid w:val="0038101B"/>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8650B"/>
    <w:rsid w:val="00386B73"/>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B8A"/>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D9E"/>
    <w:rsid w:val="004474D8"/>
    <w:rsid w:val="004474FB"/>
    <w:rsid w:val="00447767"/>
    <w:rsid w:val="00451101"/>
    <w:rsid w:val="00451756"/>
    <w:rsid w:val="0045220C"/>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F77"/>
    <w:rsid w:val="004724B4"/>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657"/>
    <w:rsid w:val="004A67FC"/>
    <w:rsid w:val="004A6FE6"/>
    <w:rsid w:val="004A7330"/>
    <w:rsid w:val="004B2294"/>
    <w:rsid w:val="004B2AC4"/>
    <w:rsid w:val="004B33BE"/>
    <w:rsid w:val="004B3F42"/>
    <w:rsid w:val="004B5213"/>
    <w:rsid w:val="004B62FB"/>
    <w:rsid w:val="004B64EE"/>
    <w:rsid w:val="004B6E10"/>
    <w:rsid w:val="004B7074"/>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0B5"/>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3380"/>
    <w:rsid w:val="00504226"/>
    <w:rsid w:val="00504C39"/>
    <w:rsid w:val="0050506A"/>
    <w:rsid w:val="00505D7D"/>
    <w:rsid w:val="00506161"/>
    <w:rsid w:val="00506370"/>
    <w:rsid w:val="005066D9"/>
    <w:rsid w:val="00507227"/>
    <w:rsid w:val="00511790"/>
    <w:rsid w:val="005121FC"/>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12EB"/>
    <w:rsid w:val="00543222"/>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1E83"/>
    <w:rsid w:val="00583891"/>
    <w:rsid w:val="005839E6"/>
    <w:rsid w:val="00583EAA"/>
    <w:rsid w:val="0058411C"/>
    <w:rsid w:val="0058414F"/>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035"/>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E2B"/>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3F3E"/>
    <w:rsid w:val="0063460F"/>
    <w:rsid w:val="006349C4"/>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20E"/>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60D"/>
    <w:rsid w:val="006C69F6"/>
    <w:rsid w:val="006C6C36"/>
    <w:rsid w:val="006C737E"/>
    <w:rsid w:val="006C7556"/>
    <w:rsid w:val="006C7DE3"/>
    <w:rsid w:val="006D0599"/>
    <w:rsid w:val="006D063E"/>
    <w:rsid w:val="006D1527"/>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310"/>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4E6E"/>
    <w:rsid w:val="00705B61"/>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B6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64E8"/>
    <w:rsid w:val="00736F1A"/>
    <w:rsid w:val="007371C3"/>
    <w:rsid w:val="007376F0"/>
    <w:rsid w:val="007402E5"/>
    <w:rsid w:val="00740424"/>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4B8"/>
    <w:rsid w:val="007645C6"/>
    <w:rsid w:val="0076497C"/>
    <w:rsid w:val="00764BBA"/>
    <w:rsid w:val="00765CC1"/>
    <w:rsid w:val="007667DB"/>
    <w:rsid w:val="0076751C"/>
    <w:rsid w:val="007678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F0B"/>
    <w:rsid w:val="00781F2F"/>
    <w:rsid w:val="00782331"/>
    <w:rsid w:val="00782C54"/>
    <w:rsid w:val="0078363D"/>
    <w:rsid w:val="00783896"/>
    <w:rsid w:val="00783903"/>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1463"/>
    <w:rsid w:val="007D2080"/>
    <w:rsid w:val="007D214E"/>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4D2B"/>
    <w:rsid w:val="007F5AE8"/>
    <w:rsid w:val="007F5E5E"/>
    <w:rsid w:val="007F6134"/>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ABF"/>
    <w:rsid w:val="00811F80"/>
    <w:rsid w:val="00812047"/>
    <w:rsid w:val="008120D4"/>
    <w:rsid w:val="00812ED2"/>
    <w:rsid w:val="008134C0"/>
    <w:rsid w:val="00813507"/>
    <w:rsid w:val="008144EC"/>
    <w:rsid w:val="00814AA2"/>
    <w:rsid w:val="00815413"/>
    <w:rsid w:val="008161AB"/>
    <w:rsid w:val="00816251"/>
    <w:rsid w:val="00816337"/>
    <w:rsid w:val="0081753B"/>
    <w:rsid w:val="008200C1"/>
    <w:rsid w:val="0082171D"/>
    <w:rsid w:val="00821B51"/>
    <w:rsid w:val="00821C19"/>
    <w:rsid w:val="00822C77"/>
    <w:rsid w:val="008231AE"/>
    <w:rsid w:val="00823A33"/>
    <w:rsid w:val="00823DA4"/>
    <w:rsid w:val="00824022"/>
    <w:rsid w:val="0082426B"/>
    <w:rsid w:val="00825247"/>
    <w:rsid w:val="00825BFE"/>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3D2"/>
    <w:rsid w:val="0085683F"/>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5036"/>
    <w:rsid w:val="008954E4"/>
    <w:rsid w:val="00896C9A"/>
    <w:rsid w:val="00896D8B"/>
    <w:rsid w:val="00897318"/>
    <w:rsid w:val="00897D4D"/>
    <w:rsid w:val="008A07F7"/>
    <w:rsid w:val="008A225D"/>
    <w:rsid w:val="008A3D5E"/>
    <w:rsid w:val="008A4401"/>
    <w:rsid w:val="008A4624"/>
    <w:rsid w:val="008A49C7"/>
    <w:rsid w:val="008A4B80"/>
    <w:rsid w:val="008A508B"/>
    <w:rsid w:val="008A55AE"/>
    <w:rsid w:val="008A67E5"/>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12CD"/>
    <w:rsid w:val="008C1857"/>
    <w:rsid w:val="008C1F34"/>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FE6"/>
    <w:rsid w:val="008D6029"/>
    <w:rsid w:val="008D622E"/>
    <w:rsid w:val="008D6C90"/>
    <w:rsid w:val="008D7031"/>
    <w:rsid w:val="008D70CC"/>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65A"/>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536"/>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746"/>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552"/>
    <w:rsid w:val="009E289D"/>
    <w:rsid w:val="009E351A"/>
    <w:rsid w:val="009E36CA"/>
    <w:rsid w:val="009E3815"/>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AA4"/>
    <w:rsid w:val="00A17BA7"/>
    <w:rsid w:val="00A17E7D"/>
    <w:rsid w:val="00A20205"/>
    <w:rsid w:val="00A21463"/>
    <w:rsid w:val="00A22F63"/>
    <w:rsid w:val="00A238F2"/>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622D"/>
    <w:rsid w:val="00A964CD"/>
    <w:rsid w:val="00A968CE"/>
    <w:rsid w:val="00A97319"/>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C6C65"/>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42E6"/>
    <w:rsid w:val="00B243FE"/>
    <w:rsid w:val="00B24C25"/>
    <w:rsid w:val="00B2523F"/>
    <w:rsid w:val="00B25BED"/>
    <w:rsid w:val="00B264A4"/>
    <w:rsid w:val="00B26C17"/>
    <w:rsid w:val="00B27746"/>
    <w:rsid w:val="00B27CBF"/>
    <w:rsid w:val="00B27EEF"/>
    <w:rsid w:val="00B30DDC"/>
    <w:rsid w:val="00B3141E"/>
    <w:rsid w:val="00B3162E"/>
    <w:rsid w:val="00B32674"/>
    <w:rsid w:val="00B32B64"/>
    <w:rsid w:val="00B32DBF"/>
    <w:rsid w:val="00B32F0A"/>
    <w:rsid w:val="00B33621"/>
    <w:rsid w:val="00B3373A"/>
    <w:rsid w:val="00B33C8F"/>
    <w:rsid w:val="00B35AAB"/>
    <w:rsid w:val="00B361FA"/>
    <w:rsid w:val="00B369C3"/>
    <w:rsid w:val="00B36B1F"/>
    <w:rsid w:val="00B36E5A"/>
    <w:rsid w:val="00B36F31"/>
    <w:rsid w:val="00B37B60"/>
    <w:rsid w:val="00B37DB6"/>
    <w:rsid w:val="00B40477"/>
    <w:rsid w:val="00B406EB"/>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C2D"/>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1E2C"/>
    <w:rsid w:val="00BA296B"/>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10"/>
    <w:rsid w:val="00BC76A7"/>
    <w:rsid w:val="00BC7A97"/>
    <w:rsid w:val="00BD08DE"/>
    <w:rsid w:val="00BD1235"/>
    <w:rsid w:val="00BD18C0"/>
    <w:rsid w:val="00BD1D68"/>
    <w:rsid w:val="00BD26F2"/>
    <w:rsid w:val="00BD3840"/>
    <w:rsid w:val="00BD3B56"/>
    <w:rsid w:val="00BD3B7D"/>
    <w:rsid w:val="00BD3FB1"/>
    <w:rsid w:val="00BD4FDD"/>
    <w:rsid w:val="00BD5583"/>
    <w:rsid w:val="00BD5C16"/>
    <w:rsid w:val="00BD6BD7"/>
    <w:rsid w:val="00BD6FD0"/>
    <w:rsid w:val="00BD7EBB"/>
    <w:rsid w:val="00BE01E7"/>
    <w:rsid w:val="00BE03D0"/>
    <w:rsid w:val="00BE1645"/>
    <w:rsid w:val="00BE1A18"/>
    <w:rsid w:val="00BE24FE"/>
    <w:rsid w:val="00BE27F0"/>
    <w:rsid w:val="00BE320B"/>
    <w:rsid w:val="00BE3654"/>
    <w:rsid w:val="00BE5E1D"/>
    <w:rsid w:val="00BE7475"/>
    <w:rsid w:val="00BE7BF2"/>
    <w:rsid w:val="00BE7F97"/>
    <w:rsid w:val="00BF0D49"/>
    <w:rsid w:val="00BF1DAA"/>
    <w:rsid w:val="00BF2449"/>
    <w:rsid w:val="00BF280B"/>
    <w:rsid w:val="00BF2BB3"/>
    <w:rsid w:val="00BF2D33"/>
    <w:rsid w:val="00BF31E0"/>
    <w:rsid w:val="00BF335D"/>
    <w:rsid w:val="00BF369B"/>
    <w:rsid w:val="00BF36E9"/>
    <w:rsid w:val="00BF3CCF"/>
    <w:rsid w:val="00BF3D1A"/>
    <w:rsid w:val="00BF43C5"/>
    <w:rsid w:val="00BF46F5"/>
    <w:rsid w:val="00BF4C70"/>
    <w:rsid w:val="00BF544F"/>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0A5B"/>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5FA1"/>
    <w:rsid w:val="00C660F7"/>
    <w:rsid w:val="00C66F82"/>
    <w:rsid w:val="00C6782C"/>
    <w:rsid w:val="00C67B78"/>
    <w:rsid w:val="00C67DBF"/>
    <w:rsid w:val="00C70DBD"/>
    <w:rsid w:val="00C70DD9"/>
    <w:rsid w:val="00C70E9F"/>
    <w:rsid w:val="00C7222A"/>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923"/>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33F5"/>
    <w:rsid w:val="00D33DFA"/>
    <w:rsid w:val="00D34A64"/>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1324"/>
    <w:rsid w:val="00D525B6"/>
    <w:rsid w:val="00D528F4"/>
    <w:rsid w:val="00D52956"/>
    <w:rsid w:val="00D52D3B"/>
    <w:rsid w:val="00D536E4"/>
    <w:rsid w:val="00D55233"/>
    <w:rsid w:val="00D554B6"/>
    <w:rsid w:val="00D55C76"/>
    <w:rsid w:val="00D5698C"/>
    <w:rsid w:val="00D57135"/>
    <w:rsid w:val="00D5738E"/>
    <w:rsid w:val="00D57516"/>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384"/>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627C"/>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35F6"/>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3D63"/>
    <w:rsid w:val="00E6416A"/>
    <w:rsid w:val="00E6425A"/>
    <w:rsid w:val="00E65AC4"/>
    <w:rsid w:val="00E662E3"/>
    <w:rsid w:val="00E66C5E"/>
    <w:rsid w:val="00E671A0"/>
    <w:rsid w:val="00E67DA5"/>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0DF0"/>
    <w:rsid w:val="00ED2472"/>
    <w:rsid w:val="00ED2D2C"/>
    <w:rsid w:val="00ED38ED"/>
    <w:rsid w:val="00ED3DE0"/>
    <w:rsid w:val="00ED497B"/>
    <w:rsid w:val="00ED6EF8"/>
    <w:rsid w:val="00ED6FE8"/>
    <w:rsid w:val="00ED70ED"/>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D52E3"/>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numbering" w:customStyle="1" w:styleId="NoList2234">
    <w:name w:val="No List2234"/>
    <w:next w:val="a7"/>
    <w:semiHidden/>
    <w:rsid w:val="00FB39A9"/>
  </w:style>
  <w:style w:type="numbering" w:customStyle="1" w:styleId="NoList3234">
    <w:name w:val="No List3234"/>
    <w:next w:val="a7"/>
    <w:uiPriority w:val="99"/>
    <w:semiHidden/>
    <w:rsid w:val="00FB39A9"/>
  </w:style>
  <w:style w:type="numbering" w:customStyle="1" w:styleId="NoList11234">
    <w:name w:val="No List11234"/>
    <w:next w:val="a7"/>
    <w:uiPriority w:val="99"/>
    <w:semiHidden/>
    <w:unhideWhenUsed/>
    <w:rsid w:val="00FB39A9"/>
  </w:style>
  <w:style w:type="numbering" w:customStyle="1" w:styleId="1334">
    <w:name w:val="無清單1334"/>
    <w:next w:val="a7"/>
    <w:uiPriority w:val="99"/>
    <w:semiHidden/>
    <w:unhideWhenUsed/>
    <w:rsid w:val="00FB39A9"/>
  </w:style>
  <w:style w:type="numbering" w:customStyle="1" w:styleId="11234">
    <w:name w:val="無清單11234"/>
    <w:next w:val="a7"/>
    <w:uiPriority w:val="99"/>
    <w:semiHidden/>
    <w:unhideWhenUsed/>
    <w:rsid w:val="00FB39A9"/>
  </w:style>
  <w:style w:type="numbering" w:customStyle="1" w:styleId="2134">
    <w:name w:val="无列表2134"/>
    <w:next w:val="a7"/>
    <w:uiPriority w:val="99"/>
    <w:semiHidden/>
    <w:unhideWhenUsed/>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211F5-2EED-4EF4-85E5-E48A9519E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5559</TotalTime>
  <Pages>4</Pages>
  <Words>1156</Words>
  <Characters>6595</Characters>
  <Application>Microsoft Office Word</Application>
  <DocSecurity>0</DocSecurity>
  <Lines>54</Lines>
  <Paragraphs>15</Paragraphs>
  <ScaleCrop>false</ScaleCrop>
  <Company>Tom</Company>
  <LinksUpToDate>false</LinksUpToDate>
  <CharactersWithSpaces>7736</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232</cp:revision>
  <cp:lastPrinted>2024-08-08T04:23:00Z</cp:lastPrinted>
  <dcterms:created xsi:type="dcterms:W3CDTF">2025-10-20T10:10:00Z</dcterms:created>
  <dcterms:modified xsi:type="dcterms:W3CDTF">2025-11-07T10:18:00Z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